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974" w:rsidRPr="00EE5974" w:rsidRDefault="00EE5974" w:rsidP="00EE5974">
      <w:pPr>
        <w:spacing w:before="100" w:beforeAutospacing="1" w:after="100" w:afterAutospacing="1"/>
        <w:jc w:val="right"/>
        <w:rPr>
          <w:rFonts w:eastAsia="Times New Roman"/>
          <w:b/>
          <w:bCs/>
          <w:szCs w:val="24"/>
          <w:lang w:eastAsia="pl-PL"/>
        </w:rPr>
      </w:pPr>
    </w:p>
    <w:tbl>
      <w:tblPr>
        <w:tblStyle w:val="Tabela-Siatka"/>
        <w:tblW w:w="10422" w:type="dxa"/>
        <w:tblLook w:val="04A0" w:firstRow="1" w:lastRow="0" w:firstColumn="1" w:lastColumn="0" w:noHBand="0" w:noVBand="1"/>
      </w:tblPr>
      <w:tblGrid>
        <w:gridCol w:w="3823"/>
        <w:gridCol w:w="3963"/>
        <w:gridCol w:w="2636"/>
      </w:tblGrid>
      <w:tr w:rsidR="00560EC2" w:rsidRPr="00560EC2" w:rsidTr="007A1975">
        <w:trPr>
          <w:trHeight w:val="340"/>
        </w:trPr>
        <w:tc>
          <w:tcPr>
            <w:tcW w:w="10422" w:type="dxa"/>
            <w:gridSpan w:val="3"/>
            <w:tcBorders>
              <w:top w:val="nil"/>
              <w:left w:val="nil"/>
              <w:bottom w:val="single" w:sz="4" w:space="0" w:color="auto"/>
              <w:right w:val="nil"/>
            </w:tcBorders>
            <w:vAlign w:val="center"/>
          </w:tcPr>
          <w:p w:rsidR="00560EC2" w:rsidRDefault="007B1035" w:rsidP="00864C60">
            <w:pPr>
              <w:jc w:val="center"/>
              <w:rPr>
                <w:rFonts w:ascii="Arial" w:hAnsi="Arial" w:cs="Arial"/>
                <w:b/>
                <w:sz w:val="22"/>
                <w:szCs w:val="22"/>
              </w:rPr>
            </w:pPr>
            <w:r>
              <w:rPr>
                <w:rFonts w:ascii="Arial" w:hAnsi="Arial" w:cs="Arial"/>
                <w:b/>
                <w:sz w:val="22"/>
                <w:szCs w:val="22"/>
              </w:rPr>
              <w:t>Module card</w:t>
            </w:r>
          </w:p>
          <w:p w:rsidR="00331C81" w:rsidRPr="00CA6E89" w:rsidRDefault="00331C81" w:rsidP="00864C60">
            <w:pPr>
              <w:jc w:val="center"/>
              <w:rPr>
                <w:rFonts w:ascii="Arial" w:hAnsi="Arial" w:cs="Arial"/>
                <w:b/>
                <w:sz w:val="22"/>
                <w:szCs w:val="22"/>
              </w:rPr>
            </w:pPr>
          </w:p>
        </w:tc>
      </w:tr>
      <w:tr w:rsidR="00E91367" w:rsidRPr="00560EC2" w:rsidTr="006F3969">
        <w:trPr>
          <w:trHeight w:val="454"/>
        </w:trPr>
        <w:tc>
          <w:tcPr>
            <w:tcW w:w="10422" w:type="dxa"/>
            <w:gridSpan w:val="3"/>
            <w:shd w:val="clear" w:color="auto" w:fill="BFBFBF" w:themeFill="background1" w:themeFillShade="BF"/>
            <w:vAlign w:val="center"/>
          </w:tcPr>
          <w:p w:rsidR="00E91367" w:rsidRPr="00B814DB" w:rsidRDefault="00EE4C1A" w:rsidP="00757065">
            <w:pPr>
              <w:jc w:val="center"/>
              <w:rPr>
                <w:rFonts w:ascii="Arial" w:hAnsi="Arial" w:cs="Arial"/>
                <w:sz w:val="20"/>
              </w:rPr>
            </w:pPr>
            <w:r w:rsidRPr="00B814DB">
              <w:rPr>
                <w:rFonts w:ascii="Arial" w:hAnsi="Arial" w:cs="Arial"/>
                <w:sz w:val="20"/>
              </w:rPr>
              <w:t>I.</w:t>
            </w:r>
            <w:r w:rsidR="00BA2427">
              <w:rPr>
                <w:rFonts w:ascii="Arial" w:hAnsi="Arial" w:cs="Arial"/>
                <w:sz w:val="20"/>
              </w:rPr>
              <w:t xml:space="preserve"> </w:t>
            </w:r>
            <w:r w:rsidR="00757065">
              <w:rPr>
                <w:rFonts w:ascii="Arial" w:hAnsi="Arial" w:cs="Arial"/>
                <w:sz w:val="20"/>
              </w:rPr>
              <w:t>GENERAL INFORMATION</w:t>
            </w:r>
          </w:p>
        </w:tc>
      </w:tr>
      <w:tr w:rsidR="00E91367" w:rsidRPr="00560EC2" w:rsidTr="007A1975">
        <w:trPr>
          <w:trHeight w:val="624"/>
        </w:trPr>
        <w:tc>
          <w:tcPr>
            <w:tcW w:w="10422" w:type="dxa"/>
            <w:gridSpan w:val="3"/>
            <w:vAlign w:val="center"/>
          </w:tcPr>
          <w:p w:rsidR="00375778" w:rsidRPr="00375778" w:rsidRDefault="00375778" w:rsidP="00375778">
            <w:pPr>
              <w:jc w:val="center"/>
              <w:rPr>
                <w:rFonts w:ascii="Arial" w:eastAsia="Calibri" w:hAnsi="Arial" w:cs="Arial"/>
                <w:b/>
                <w:sz w:val="20"/>
                <w:lang w:val="en-GB"/>
              </w:rPr>
            </w:pPr>
            <w:r w:rsidRPr="00375778">
              <w:rPr>
                <w:rFonts w:ascii="Arial" w:eastAsia="Calibri" w:hAnsi="Arial" w:cs="Arial"/>
                <w:b/>
                <w:sz w:val="20"/>
                <w:lang w:val="en-GB"/>
              </w:rPr>
              <w:t>Witelon Collegium State University</w:t>
            </w:r>
          </w:p>
          <w:p w:rsidR="00E91367" w:rsidRPr="00B814DB" w:rsidRDefault="001166AE" w:rsidP="00CA6E89">
            <w:pPr>
              <w:jc w:val="center"/>
              <w:rPr>
                <w:rFonts w:ascii="Arial" w:hAnsi="Arial" w:cs="Arial"/>
                <w:sz w:val="20"/>
              </w:rPr>
            </w:pPr>
            <w:bookmarkStart w:id="0" w:name="_GoBack"/>
            <w:bookmarkEnd w:id="0"/>
            <w:r>
              <w:rPr>
                <w:rFonts w:ascii="Arial" w:hAnsi="Arial" w:cs="Arial"/>
                <w:b/>
                <w:sz w:val="20"/>
              </w:rPr>
              <w:t>DEPARTMENT</w:t>
            </w:r>
            <w:r w:rsidR="00BA2427">
              <w:rPr>
                <w:rFonts w:ascii="Arial" w:hAnsi="Arial" w:cs="Arial"/>
                <w:b/>
                <w:sz w:val="20"/>
              </w:rPr>
              <w:t xml:space="preserve"> </w:t>
            </w:r>
            <w:r w:rsidR="009E1944">
              <w:rPr>
                <w:rStyle w:val="Pogrubienie"/>
                <w:rFonts w:ascii="Arial" w:hAnsi="Arial" w:cs="Arial"/>
                <w:color w:val="535B60"/>
                <w:sz w:val="21"/>
                <w:szCs w:val="21"/>
                <w:shd w:val="clear" w:color="auto" w:fill="FFFFFF"/>
              </w:rPr>
              <w:t>FACULTY OF TECHNICAL AND ECONOMIC SCIENCE</w:t>
            </w:r>
          </w:p>
        </w:tc>
      </w:tr>
      <w:tr w:rsidR="009E1944" w:rsidRPr="00560EC2" w:rsidTr="003768F6">
        <w:trPr>
          <w:trHeight w:val="340"/>
        </w:trPr>
        <w:tc>
          <w:tcPr>
            <w:tcW w:w="3823" w:type="dxa"/>
            <w:vAlign w:val="center"/>
          </w:tcPr>
          <w:p w:rsidR="009E1944" w:rsidRDefault="009E1944" w:rsidP="00BA2427">
            <w:pPr>
              <w:rPr>
                <w:rFonts w:ascii="Arial" w:hAnsi="Arial" w:cs="Arial"/>
                <w:b/>
                <w:sz w:val="18"/>
                <w:szCs w:val="18"/>
              </w:rPr>
            </w:pPr>
            <w:r>
              <w:rPr>
                <w:rFonts w:ascii="Arial" w:hAnsi="Arial" w:cs="Arial"/>
                <w:b/>
                <w:sz w:val="18"/>
                <w:szCs w:val="18"/>
              </w:rPr>
              <w:t>Field</w:t>
            </w:r>
          </w:p>
        </w:tc>
        <w:tc>
          <w:tcPr>
            <w:tcW w:w="6599" w:type="dxa"/>
            <w:gridSpan w:val="2"/>
            <w:vAlign w:val="center"/>
          </w:tcPr>
          <w:p w:rsidR="009E1944" w:rsidRPr="003127F4" w:rsidRDefault="009E1944" w:rsidP="00AE11F5">
            <w:pPr>
              <w:rPr>
                <w:rFonts w:ascii="Arial" w:hAnsi="Arial" w:cs="Arial"/>
                <w:sz w:val="18"/>
                <w:szCs w:val="18"/>
              </w:rPr>
            </w:pPr>
            <w:r>
              <w:rPr>
                <w:rFonts w:ascii="Arial" w:hAnsi="Arial" w:cs="Arial"/>
                <w:sz w:val="18"/>
                <w:szCs w:val="18"/>
              </w:rPr>
              <w:t>Management, Economy</w:t>
            </w:r>
          </w:p>
        </w:tc>
      </w:tr>
      <w:tr w:rsidR="009E1944" w:rsidRPr="00560EC2" w:rsidTr="003768F6">
        <w:trPr>
          <w:trHeight w:val="340"/>
        </w:trPr>
        <w:tc>
          <w:tcPr>
            <w:tcW w:w="3823" w:type="dxa"/>
            <w:vAlign w:val="center"/>
          </w:tcPr>
          <w:p w:rsidR="009E1944" w:rsidRPr="00057FE8" w:rsidRDefault="009E1944" w:rsidP="00BA2427">
            <w:pPr>
              <w:rPr>
                <w:rFonts w:ascii="Arial" w:hAnsi="Arial" w:cs="Arial"/>
                <w:sz w:val="18"/>
                <w:szCs w:val="18"/>
              </w:rPr>
            </w:pPr>
            <w:r>
              <w:rPr>
                <w:rFonts w:ascii="Arial" w:hAnsi="Arial" w:cs="Arial"/>
                <w:b/>
                <w:sz w:val="18"/>
                <w:szCs w:val="18"/>
              </w:rPr>
              <w:t>Module title</w:t>
            </w:r>
          </w:p>
        </w:tc>
        <w:tc>
          <w:tcPr>
            <w:tcW w:w="6599" w:type="dxa"/>
            <w:gridSpan w:val="2"/>
            <w:vAlign w:val="center"/>
          </w:tcPr>
          <w:p w:rsidR="009E1944" w:rsidRPr="003127F4" w:rsidRDefault="007C7C20" w:rsidP="00AE11F5">
            <w:pPr>
              <w:rPr>
                <w:rFonts w:ascii="Arial" w:hAnsi="Arial" w:cs="Arial"/>
                <w:sz w:val="18"/>
                <w:szCs w:val="18"/>
              </w:rPr>
            </w:pPr>
            <w:r>
              <w:rPr>
                <w:rFonts w:ascii="Arial" w:hAnsi="Arial" w:cs="Arial"/>
                <w:sz w:val="18"/>
                <w:szCs w:val="18"/>
              </w:rPr>
              <w:t>Production logistics (ME.2</w:t>
            </w:r>
            <w:r w:rsidR="009E1944">
              <w:rPr>
                <w:rFonts w:ascii="Arial" w:hAnsi="Arial" w:cs="Arial"/>
                <w:sz w:val="18"/>
                <w:szCs w:val="18"/>
              </w:rPr>
              <w:t>)</w:t>
            </w:r>
          </w:p>
        </w:tc>
      </w:tr>
      <w:tr w:rsidR="009E1944" w:rsidRPr="00560EC2" w:rsidTr="003768F6">
        <w:trPr>
          <w:trHeight w:val="340"/>
        </w:trPr>
        <w:tc>
          <w:tcPr>
            <w:tcW w:w="3823" w:type="dxa"/>
            <w:vAlign w:val="center"/>
          </w:tcPr>
          <w:p w:rsidR="009E1944" w:rsidRPr="00057FE8" w:rsidRDefault="009E1944" w:rsidP="003127F4">
            <w:pPr>
              <w:rPr>
                <w:rFonts w:ascii="Arial" w:hAnsi="Arial" w:cs="Arial"/>
                <w:b/>
                <w:sz w:val="18"/>
                <w:szCs w:val="18"/>
              </w:rPr>
            </w:pPr>
            <w:r>
              <w:rPr>
                <w:rFonts w:ascii="Arial" w:hAnsi="Arial" w:cs="Arial"/>
                <w:b/>
                <w:sz w:val="18"/>
                <w:szCs w:val="18"/>
              </w:rPr>
              <w:t>Language of lecture</w:t>
            </w:r>
          </w:p>
        </w:tc>
        <w:tc>
          <w:tcPr>
            <w:tcW w:w="6599" w:type="dxa"/>
            <w:gridSpan w:val="2"/>
            <w:vAlign w:val="center"/>
          </w:tcPr>
          <w:p w:rsidR="009E1944" w:rsidRPr="003127F4" w:rsidRDefault="009E1944" w:rsidP="00AE11F5">
            <w:pPr>
              <w:rPr>
                <w:rFonts w:ascii="Arial" w:hAnsi="Arial" w:cs="Arial"/>
                <w:sz w:val="18"/>
                <w:szCs w:val="18"/>
              </w:rPr>
            </w:pPr>
            <w:r>
              <w:rPr>
                <w:rFonts w:ascii="Arial" w:hAnsi="Arial" w:cs="Arial"/>
                <w:sz w:val="18"/>
                <w:szCs w:val="18"/>
              </w:rPr>
              <w:t>English</w:t>
            </w:r>
          </w:p>
        </w:tc>
      </w:tr>
      <w:tr w:rsidR="009E1944" w:rsidRPr="00560EC2" w:rsidTr="003768F6">
        <w:trPr>
          <w:trHeight w:val="340"/>
        </w:trPr>
        <w:tc>
          <w:tcPr>
            <w:tcW w:w="3823" w:type="dxa"/>
            <w:vAlign w:val="center"/>
          </w:tcPr>
          <w:p w:rsidR="009E1944" w:rsidRPr="00180191" w:rsidRDefault="009E1944" w:rsidP="003127F4">
            <w:pPr>
              <w:rPr>
                <w:rFonts w:ascii="Arial" w:hAnsi="Arial" w:cs="Arial"/>
                <w:b/>
                <w:sz w:val="18"/>
                <w:szCs w:val="18"/>
              </w:rPr>
            </w:pPr>
            <w:r>
              <w:rPr>
                <w:rFonts w:ascii="Arial" w:hAnsi="Arial" w:cs="Arial"/>
                <w:b/>
                <w:sz w:val="18"/>
                <w:szCs w:val="18"/>
              </w:rPr>
              <w:t>ECTS points</w:t>
            </w:r>
          </w:p>
        </w:tc>
        <w:tc>
          <w:tcPr>
            <w:tcW w:w="6599" w:type="dxa"/>
            <w:gridSpan w:val="2"/>
            <w:vAlign w:val="center"/>
          </w:tcPr>
          <w:p w:rsidR="009E1944" w:rsidRPr="00180191" w:rsidRDefault="00E94193" w:rsidP="00AE11F5">
            <w:pPr>
              <w:rPr>
                <w:rFonts w:ascii="Arial" w:hAnsi="Arial" w:cs="Arial"/>
                <w:sz w:val="18"/>
                <w:szCs w:val="18"/>
              </w:rPr>
            </w:pPr>
            <w:r>
              <w:rPr>
                <w:rFonts w:ascii="Arial" w:hAnsi="Arial" w:cs="Arial"/>
                <w:sz w:val="18"/>
                <w:szCs w:val="18"/>
              </w:rPr>
              <w:t>4</w:t>
            </w:r>
          </w:p>
        </w:tc>
      </w:tr>
      <w:tr w:rsidR="009E1944" w:rsidRPr="00560EC2" w:rsidTr="006B02B5">
        <w:trPr>
          <w:trHeight w:val="411"/>
        </w:trPr>
        <w:tc>
          <w:tcPr>
            <w:tcW w:w="3823" w:type="dxa"/>
            <w:vAlign w:val="center"/>
          </w:tcPr>
          <w:p w:rsidR="009E1944" w:rsidRPr="00180191" w:rsidRDefault="009E1944" w:rsidP="00BA2427">
            <w:pPr>
              <w:rPr>
                <w:rFonts w:ascii="Arial" w:hAnsi="Arial" w:cs="Arial"/>
                <w:b/>
                <w:sz w:val="18"/>
                <w:szCs w:val="18"/>
              </w:rPr>
            </w:pPr>
            <w:r>
              <w:rPr>
                <w:rFonts w:ascii="Arial" w:hAnsi="Arial" w:cs="Arial"/>
                <w:b/>
                <w:sz w:val="18"/>
                <w:szCs w:val="18"/>
              </w:rPr>
              <w:t>Preliminary conditions</w:t>
            </w:r>
            <w:r w:rsidRPr="00180191">
              <w:rPr>
                <w:rFonts w:ascii="Arial" w:hAnsi="Arial" w:cs="Arial"/>
                <w:b/>
                <w:sz w:val="18"/>
                <w:szCs w:val="18"/>
              </w:rPr>
              <w:t>:</w:t>
            </w:r>
          </w:p>
        </w:tc>
        <w:tc>
          <w:tcPr>
            <w:tcW w:w="6599" w:type="dxa"/>
            <w:gridSpan w:val="2"/>
            <w:vAlign w:val="center"/>
          </w:tcPr>
          <w:p w:rsidR="009E1944" w:rsidRPr="008E0C9E" w:rsidRDefault="009E1944" w:rsidP="00AE11F5">
            <w:pPr>
              <w:jc w:val="both"/>
              <w:rPr>
                <w:rFonts w:ascii="Arial" w:hAnsi="Arial" w:cs="Arial"/>
                <w:sz w:val="18"/>
                <w:szCs w:val="18"/>
              </w:rPr>
            </w:pPr>
            <w:r>
              <w:rPr>
                <w:rFonts w:ascii="Arial" w:hAnsi="Arial" w:cs="Arial"/>
                <w:sz w:val="18"/>
                <w:szCs w:val="18"/>
              </w:rPr>
              <w:t>None</w:t>
            </w:r>
          </w:p>
        </w:tc>
      </w:tr>
      <w:tr w:rsidR="009E1944" w:rsidRPr="006E2AFB" w:rsidTr="006F3969">
        <w:trPr>
          <w:trHeight w:val="454"/>
        </w:trPr>
        <w:tc>
          <w:tcPr>
            <w:tcW w:w="10422" w:type="dxa"/>
            <w:gridSpan w:val="3"/>
            <w:tcBorders>
              <w:bottom w:val="single" w:sz="4" w:space="0" w:color="auto"/>
            </w:tcBorders>
            <w:shd w:val="clear" w:color="auto" w:fill="BFBFBF" w:themeFill="background1" w:themeFillShade="BF"/>
            <w:vAlign w:val="center"/>
          </w:tcPr>
          <w:p w:rsidR="009E1944" w:rsidRPr="006E2AFB" w:rsidRDefault="009E1944" w:rsidP="00757065">
            <w:pPr>
              <w:jc w:val="center"/>
              <w:rPr>
                <w:rFonts w:ascii="Arial" w:hAnsi="Arial" w:cs="Arial"/>
                <w:sz w:val="20"/>
              </w:rPr>
            </w:pPr>
            <w:r>
              <w:rPr>
                <w:rFonts w:ascii="Arial" w:hAnsi="Arial" w:cs="Arial"/>
                <w:sz w:val="20"/>
              </w:rPr>
              <w:t>II</w:t>
            </w:r>
            <w:r w:rsidRPr="006E2AFB">
              <w:rPr>
                <w:rFonts w:ascii="Arial" w:hAnsi="Arial" w:cs="Arial"/>
                <w:sz w:val="20"/>
              </w:rPr>
              <w:t xml:space="preserve">. </w:t>
            </w:r>
            <w:r>
              <w:rPr>
                <w:rFonts w:ascii="Arial" w:hAnsi="Arial" w:cs="Arial"/>
                <w:sz w:val="20"/>
              </w:rPr>
              <w:t>Education aims</w:t>
            </w:r>
          </w:p>
        </w:tc>
      </w:tr>
      <w:tr w:rsidR="009E1944" w:rsidRPr="003C49E6" w:rsidTr="00216C71">
        <w:trPr>
          <w:trHeight w:val="340"/>
        </w:trPr>
        <w:tc>
          <w:tcPr>
            <w:tcW w:w="10422" w:type="dxa"/>
            <w:gridSpan w:val="3"/>
            <w:shd w:val="clear" w:color="auto" w:fill="auto"/>
            <w:vAlign w:val="center"/>
          </w:tcPr>
          <w:p w:rsidR="009E1944" w:rsidRDefault="009E1944" w:rsidP="00757065">
            <w:r>
              <w:rPr>
                <w:rFonts w:ascii="Arial" w:hAnsi="Arial" w:cs="Arial"/>
                <w:b/>
                <w:sz w:val="18"/>
                <w:szCs w:val="18"/>
              </w:rPr>
              <w:t xml:space="preserve">1. </w:t>
            </w:r>
            <w:r>
              <w:t>Discuss a fundamentals of production logistics principles, objectives and models.</w:t>
            </w:r>
          </w:p>
          <w:p w:rsidR="009E1944" w:rsidRDefault="009E1944" w:rsidP="009E1944">
            <w:r>
              <w:t>2. Show some methods and tools of production logistics management</w:t>
            </w:r>
          </w:p>
          <w:p w:rsidR="009E1944" w:rsidRPr="00932EE8" w:rsidRDefault="009E1944" w:rsidP="009E1944">
            <w:pPr>
              <w:rPr>
                <w:rFonts w:ascii="Arial" w:hAnsi="Arial" w:cs="Arial"/>
                <w:b/>
                <w:sz w:val="18"/>
                <w:szCs w:val="18"/>
              </w:rPr>
            </w:pPr>
            <w:r>
              <w:t xml:space="preserve">3. </w:t>
            </w:r>
          </w:p>
        </w:tc>
      </w:tr>
      <w:tr w:rsidR="009E1944" w:rsidRPr="00560EC2" w:rsidTr="003768F6">
        <w:trPr>
          <w:trHeight w:val="624"/>
        </w:trPr>
        <w:tc>
          <w:tcPr>
            <w:tcW w:w="10422" w:type="dxa"/>
            <w:gridSpan w:val="3"/>
            <w:shd w:val="clear" w:color="auto" w:fill="BFBFBF" w:themeFill="background1" w:themeFillShade="BF"/>
            <w:vAlign w:val="center"/>
          </w:tcPr>
          <w:p w:rsidR="009E1944" w:rsidRPr="00972B20" w:rsidRDefault="009E1944" w:rsidP="00757065">
            <w:pPr>
              <w:jc w:val="center"/>
              <w:rPr>
                <w:rFonts w:ascii="Arial" w:hAnsi="Arial" w:cs="Arial"/>
                <w:sz w:val="18"/>
                <w:szCs w:val="18"/>
              </w:rPr>
            </w:pPr>
            <w:r>
              <w:rPr>
                <w:rFonts w:ascii="Arial" w:hAnsi="Arial" w:cs="Arial"/>
                <w:sz w:val="20"/>
              </w:rPr>
              <w:t>III</w:t>
            </w:r>
            <w:r w:rsidRPr="00635AA4">
              <w:rPr>
                <w:rFonts w:ascii="Arial" w:hAnsi="Arial" w:cs="Arial"/>
                <w:sz w:val="20"/>
              </w:rPr>
              <w:t xml:space="preserve">. </w:t>
            </w:r>
            <w:r>
              <w:rPr>
                <w:rFonts w:ascii="Arial" w:hAnsi="Arial" w:cs="Arial"/>
                <w:sz w:val="20"/>
              </w:rPr>
              <w:t>Education outcomes</w:t>
            </w:r>
          </w:p>
        </w:tc>
      </w:tr>
      <w:tr w:rsidR="009E1944" w:rsidRPr="00560EC2" w:rsidTr="003768F6">
        <w:trPr>
          <w:trHeight w:val="340"/>
        </w:trPr>
        <w:tc>
          <w:tcPr>
            <w:tcW w:w="10422" w:type="dxa"/>
            <w:gridSpan w:val="3"/>
            <w:vAlign w:val="center"/>
          </w:tcPr>
          <w:p w:rsidR="009D250E" w:rsidRDefault="009D250E" w:rsidP="00BA2427">
            <w:r>
              <w:t xml:space="preserve">EF1. Student can describe the essence, principles and objectives of logistics production management. </w:t>
            </w:r>
          </w:p>
          <w:p w:rsidR="009D250E" w:rsidRDefault="009D250E" w:rsidP="00BA2427">
            <w:r>
              <w:t xml:space="preserve">EF2. Student knows Order to Delivery process and the main issues of OTD management. </w:t>
            </w:r>
          </w:p>
          <w:p w:rsidR="009D250E" w:rsidRDefault="009D250E" w:rsidP="00BA2427">
            <w:r>
              <w:t xml:space="preserve">EF3. Student can make analysis of MRP II added production planning process in an enterprise. Student knows using MRP logic, how to create feasible MPS. Student knows production control logic of Kanban system. </w:t>
            </w:r>
          </w:p>
          <w:p w:rsidR="009D250E" w:rsidRDefault="009D250E" w:rsidP="00BA2427">
            <w:r>
              <w:t xml:space="preserve">EF4. Student knows the JIT/LP manufacturing system. Student knows TOC principles. Student can make production plan in bottle neck circumstances. </w:t>
            </w:r>
          </w:p>
          <w:p w:rsidR="009E1944" w:rsidRPr="009D250E" w:rsidRDefault="009D250E" w:rsidP="00BA2427">
            <w:pPr>
              <w:rPr>
                <w:rFonts w:ascii="Arial" w:hAnsi="Arial" w:cs="Arial"/>
                <w:sz w:val="18"/>
                <w:szCs w:val="18"/>
              </w:rPr>
            </w:pPr>
            <w:r>
              <w:t>EF5. Student can compare advantages and disadvantages of MRP II/ERP, JIT/LP and OPT/TOC strategies.</w:t>
            </w:r>
          </w:p>
        </w:tc>
      </w:tr>
      <w:tr w:rsidR="009E1944" w:rsidRPr="00560EC2" w:rsidTr="006F3969">
        <w:trPr>
          <w:trHeight w:val="454"/>
        </w:trPr>
        <w:tc>
          <w:tcPr>
            <w:tcW w:w="10422" w:type="dxa"/>
            <w:gridSpan w:val="3"/>
            <w:shd w:val="clear" w:color="auto" w:fill="BFBFBF" w:themeFill="background1" w:themeFillShade="BF"/>
            <w:vAlign w:val="center"/>
          </w:tcPr>
          <w:p w:rsidR="009E1944" w:rsidRPr="007722A9" w:rsidRDefault="009E1944" w:rsidP="001166AE">
            <w:pPr>
              <w:jc w:val="center"/>
              <w:rPr>
                <w:rFonts w:ascii="Arial" w:hAnsi="Arial" w:cs="Arial"/>
                <w:sz w:val="20"/>
              </w:rPr>
            </w:pPr>
            <w:r>
              <w:rPr>
                <w:rFonts w:ascii="Arial" w:hAnsi="Arial" w:cs="Arial"/>
                <w:sz w:val="20"/>
              </w:rPr>
              <w:t>IV. EDUCATIONAL  METHODS</w:t>
            </w:r>
          </w:p>
        </w:tc>
      </w:tr>
      <w:tr w:rsidR="009E1944" w:rsidRPr="00560EC2" w:rsidTr="001166AE">
        <w:trPr>
          <w:trHeight w:val="321"/>
        </w:trPr>
        <w:tc>
          <w:tcPr>
            <w:tcW w:w="10422" w:type="dxa"/>
            <w:gridSpan w:val="3"/>
            <w:vAlign w:val="center"/>
          </w:tcPr>
          <w:p w:rsidR="009E1944" w:rsidRPr="00932EE8" w:rsidRDefault="009E1944" w:rsidP="001166AE">
            <w:pPr>
              <w:rPr>
                <w:rFonts w:ascii="Arial" w:hAnsi="Arial" w:cs="Arial"/>
                <w:sz w:val="18"/>
                <w:szCs w:val="18"/>
              </w:rPr>
            </w:pPr>
            <w:r>
              <w:rPr>
                <w:rFonts w:ascii="Arial" w:hAnsi="Arial" w:cs="Arial"/>
                <w:b/>
                <w:sz w:val="18"/>
                <w:szCs w:val="18"/>
              </w:rPr>
              <w:t>Assesment method:</w:t>
            </w:r>
            <w:r w:rsidR="002C2317">
              <w:rPr>
                <w:rFonts w:ascii="Arial" w:hAnsi="Arial" w:cs="Arial"/>
                <w:b/>
                <w:sz w:val="18"/>
                <w:szCs w:val="18"/>
              </w:rPr>
              <w:t xml:space="preserve"> </w:t>
            </w:r>
            <w:r w:rsidR="002C2317">
              <w:t>Multimedia presentations, computer tools activities.</w:t>
            </w:r>
          </w:p>
        </w:tc>
      </w:tr>
      <w:tr w:rsidR="009E1944" w:rsidRPr="00932EE8" w:rsidTr="00743938">
        <w:trPr>
          <w:trHeight w:val="340"/>
        </w:trPr>
        <w:tc>
          <w:tcPr>
            <w:tcW w:w="10422" w:type="dxa"/>
            <w:gridSpan w:val="3"/>
            <w:vAlign w:val="center"/>
          </w:tcPr>
          <w:p w:rsidR="009E1944" w:rsidRPr="00932EE8" w:rsidRDefault="009E1944" w:rsidP="001166AE">
            <w:pPr>
              <w:rPr>
                <w:rFonts w:ascii="Arial" w:hAnsi="Arial" w:cs="Arial"/>
                <w:b/>
                <w:sz w:val="18"/>
                <w:szCs w:val="18"/>
              </w:rPr>
            </w:pPr>
            <w:r>
              <w:rPr>
                <w:rFonts w:ascii="Arial" w:hAnsi="Arial" w:cs="Arial"/>
                <w:b/>
                <w:sz w:val="18"/>
                <w:szCs w:val="18"/>
              </w:rPr>
              <w:t>Student workload:</w:t>
            </w:r>
            <w:r w:rsidR="002C2317">
              <w:rPr>
                <w:rFonts w:ascii="Arial" w:hAnsi="Arial" w:cs="Arial"/>
                <w:b/>
                <w:sz w:val="18"/>
                <w:szCs w:val="18"/>
              </w:rPr>
              <w:t xml:space="preserve"> </w:t>
            </w:r>
            <w:r w:rsidR="000D729A">
              <w:t>Project, paper work, test</w:t>
            </w:r>
          </w:p>
        </w:tc>
      </w:tr>
      <w:tr w:rsidR="009E1944" w:rsidRPr="001166AE" w:rsidTr="006F3969">
        <w:trPr>
          <w:trHeight w:val="454"/>
        </w:trPr>
        <w:tc>
          <w:tcPr>
            <w:tcW w:w="10422" w:type="dxa"/>
            <w:gridSpan w:val="3"/>
            <w:shd w:val="clear" w:color="auto" w:fill="BFBFBF" w:themeFill="background1" w:themeFillShade="BF"/>
            <w:vAlign w:val="center"/>
          </w:tcPr>
          <w:p w:rsidR="009E1944" w:rsidRPr="001166AE" w:rsidRDefault="009E1944" w:rsidP="006B02B5">
            <w:pPr>
              <w:pStyle w:val="Default"/>
              <w:jc w:val="center"/>
              <w:rPr>
                <w:rFonts w:ascii="Arial" w:hAnsi="Arial" w:cs="Arial"/>
                <w:sz w:val="20"/>
                <w:szCs w:val="20"/>
                <w:lang w:val="en-GB"/>
              </w:rPr>
            </w:pPr>
            <w:r w:rsidRPr="001166AE">
              <w:rPr>
                <w:rFonts w:ascii="Arial" w:hAnsi="Arial" w:cs="Arial"/>
                <w:sz w:val="20"/>
                <w:szCs w:val="20"/>
                <w:lang w:val="en-GB"/>
              </w:rPr>
              <w:t>V. MODULE TYPE AND CONTENTS</w:t>
            </w:r>
          </w:p>
        </w:tc>
      </w:tr>
      <w:tr w:rsidR="009E1944" w:rsidRPr="001166AE" w:rsidTr="00E03BB3">
        <w:trPr>
          <w:trHeight w:val="1191"/>
        </w:trPr>
        <w:tc>
          <w:tcPr>
            <w:tcW w:w="10422" w:type="dxa"/>
            <w:gridSpan w:val="3"/>
            <w:vAlign w:val="center"/>
          </w:tcPr>
          <w:p w:rsidR="009E1944" w:rsidRPr="001166AE" w:rsidRDefault="000D729A" w:rsidP="006B02B5">
            <w:pPr>
              <w:jc w:val="both"/>
              <w:rPr>
                <w:rFonts w:ascii="Arial" w:hAnsi="Arial" w:cs="Arial"/>
                <w:bCs/>
                <w:sz w:val="18"/>
                <w:szCs w:val="18"/>
                <w:lang w:val="en-GB"/>
              </w:rPr>
            </w:pPr>
            <w:r>
              <w:t>The essence of production logistics. Logistics management principles and objectives. OPT model of logistics production management. Management of the Order to Delivery process. Logistics production management strategies (MRPII, JIT/LP, OPT/TOC). Structure of logistics production management integrated MRP II/ERP system. Sales and operations planning (SOP), Master Production Scheduling (MPS), Materials Requirements Planning (MRP logic), Capacity Requirements Planning, Production Activity Control (PAC). The essence and goals of JIT/LP strategy. Elements of JIT/LP manufacturing system. JIT production planning and control. Kanban system. Lean Production implementation. Constraints Management strategy (OPT/TOC – Theory of Constraints). Theory of Constraints principles. Comparison of MRP II, LP, TOC strategies</w:t>
            </w:r>
          </w:p>
        </w:tc>
      </w:tr>
      <w:tr w:rsidR="009E1944" w:rsidRPr="007B1035" w:rsidTr="006F3969">
        <w:trPr>
          <w:trHeight w:val="454"/>
        </w:trPr>
        <w:tc>
          <w:tcPr>
            <w:tcW w:w="10422" w:type="dxa"/>
            <w:gridSpan w:val="3"/>
            <w:shd w:val="clear" w:color="auto" w:fill="BFBFBF" w:themeFill="background1" w:themeFillShade="BF"/>
            <w:vAlign w:val="center"/>
          </w:tcPr>
          <w:p w:rsidR="009E1944" w:rsidRPr="007B1035" w:rsidRDefault="009E1944" w:rsidP="007B1035">
            <w:pPr>
              <w:jc w:val="center"/>
              <w:rPr>
                <w:rFonts w:ascii="Arial" w:hAnsi="Arial" w:cs="Arial"/>
                <w:sz w:val="20"/>
                <w:lang w:val="en-GB"/>
              </w:rPr>
            </w:pPr>
            <w:r w:rsidRPr="007B1035">
              <w:rPr>
                <w:rFonts w:ascii="Arial" w:hAnsi="Arial" w:cs="Arial"/>
                <w:sz w:val="20"/>
                <w:lang w:val="en-GB"/>
              </w:rPr>
              <w:t xml:space="preserve">VII. ECTS POINT BALANCE SHEET - STUDENT'S </w:t>
            </w:r>
            <w:r>
              <w:rPr>
                <w:rFonts w:ascii="Arial" w:hAnsi="Arial" w:cs="Arial"/>
                <w:sz w:val="20"/>
                <w:lang w:val="en-GB"/>
              </w:rPr>
              <w:t>WORKLOAD</w:t>
            </w:r>
          </w:p>
        </w:tc>
      </w:tr>
      <w:tr w:rsidR="009E1944" w:rsidRPr="00560EC2" w:rsidTr="00AA376D">
        <w:trPr>
          <w:trHeight w:val="567"/>
        </w:trPr>
        <w:tc>
          <w:tcPr>
            <w:tcW w:w="7786" w:type="dxa"/>
            <w:gridSpan w:val="2"/>
            <w:vAlign w:val="center"/>
          </w:tcPr>
          <w:p w:rsidR="009E1944" w:rsidRPr="00932EE8" w:rsidRDefault="009E1944" w:rsidP="006B02B5">
            <w:pPr>
              <w:jc w:val="center"/>
              <w:rPr>
                <w:rFonts w:ascii="Arial" w:hAnsi="Arial" w:cs="Arial"/>
                <w:b/>
                <w:sz w:val="18"/>
                <w:szCs w:val="18"/>
              </w:rPr>
            </w:pPr>
            <w:r>
              <w:rPr>
                <w:rFonts w:ascii="Arial" w:hAnsi="Arial" w:cs="Arial"/>
                <w:b/>
                <w:sz w:val="18"/>
                <w:szCs w:val="18"/>
              </w:rPr>
              <w:t>Category</w:t>
            </w:r>
          </w:p>
        </w:tc>
        <w:tc>
          <w:tcPr>
            <w:tcW w:w="2636" w:type="dxa"/>
            <w:vAlign w:val="center"/>
          </w:tcPr>
          <w:p w:rsidR="009E1944" w:rsidRPr="00932EE8" w:rsidRDefault="009E1944" w:rsidP="006B02B5">
            <w:pPr>
              <w:jc w:val="center"/>
              <w:rPr>
                <w:rFonts w:ascii="Arial" w:hAnsi="Arial" w:cs="Arial"/>
                <w:b/>
                <w:sz w:val="18"/>
                <w:szCs w:val="18"/>
              </w:rPr>
            </w:pPr>
            <w:r>
              <w:rPr>
                <w:rFonts w:ascii="Arial" w:hAnsi="Arial" w:cs="Arial"/>
                <w:b/>
                <w:sz w:val="18"/>
                <w:szCs w:val="18"/>
              </w:rPr>
              <w:t>Student’s workload</w:t>
            </w:r>
          </w:p>
        </w:tc>
      </w:tr>
      <w:tr w:rsidR="009E1944" w:rsidRPr="00972B20" w:rsidTr="00074FAE">
        <w:trPr>
          <w:trHeight w:val="567"/>
        </w:trPr>
        <w:tc>
          <w:tcPr>
            <w:tcW w:w="7786" w:type="dxa"/>
            <w:gridSpan w:val="2"/>
            <w:vAlign w:val="center"/>
          </w:tcPr>
          <w:p w:rsidR="009E1944" w:rsidRPr="002E433C" w:rsidRDefault="009E1944" w:rsidP="006B02B5">
            <w:pPr>
              <w:jc w:val="both"/>
              <w:rPr>
                <w:rFonts w:ascii="Arial" w:hAnsi="Arial" w:cs="Arial"/>
                <w:b/>
                <w:i/>
                <w:sz w:val="18"/>
                <w:szCs w:val="18"/>
              </w:rPr>
            </w:pPr>
            <w:r>
              <w:rPr>
                <w:rFonts w:ascii="Arial" w:hAnsi="Arial" w:cs="Arial"/>
                <w:b/>
                <w:i/>
                <w:sz w:val="18"/>
                <w:szCs w:val="18"/>
              </w:rPr>
              <w:t>Contact hours</w:t>
            </w:r>
          </w:p>
        </w:tc>
        <w:tc>
          <w:tcPr>
            <w:tcW w:w="2636" w:type="dxa"/>
          </w:tcPr>
          <w:p w:rsidR="009E1944" w:rsidRPr="00972B20" w:rsidRDefault="003F7E3B" w:rsidP="000D729A">
            <w:pPr>
              <w:jc w:val="center"/>
              <w:rPr>
                <w:rFonts w:ascii="Arial" w:hAnsi="Arial" w:cs="Arial"/>
                <w:sz w:val="18"/>
                <w:szCs w:val="18"/>
              </w:rPr>
            </w:pPr>
            <w:r>
              <w:rPr>
                <w:rFonts w:ascii="Arial" w:hAnsi="Arial" w:cs="Arial"/>
                <w:sz w:val="18"/>
                <w:szCs w:val="18"/>
              </w:rPr>
              <w:t>30</w:t>
            </w:r>
          </w:p>
        </w:tc>
      </w:tr>
      <w:tr w:rsidR="009E1944" w:rsidRPr="00972B20" w:rsidTr="00074FAE">
        <w:trPr>
          <w:trHeight w:val="283"/>
        </w:trPr>
        <w:tc>
          <w:tcPr>
            <w:tcW w:w="7786" w:type="dxa"/>
            <w:gridSpan w:val="2"/>
            <w:vAlign w:val="center"/>
          </w:tcPr>
          <w:p w:rsidR="009E1944" w:rsidRPr="00972B20" w:rsidRDefault="009E1944" w:rsidP="006B02B5">
            <w:pPr>
              <w:rPr>
                <w:rFonts w:ascii="Arial" w:hAnsi="Arial" w:cs="Arial"/>
                <w:sz w:val="18"/>
                <w:szCs w:val="18"/>
              </w:rPr>
            </w:pPr>
            <w:r>
              <w:rPr>
                <w:rFonts w:ascii="Arial" w:hAnsi="Arial" w:cs="Arial"/>
                <w:sz w:val="18"/>
                <w:szCs w:val="18"/>
              </w:rPr>
              <w:t>Participation in lectures</w:t>
            </w:r>
          </w:p>
        </w:tc>
        <w:tc>
          <w:tcPr>
            <w:tcW w:w="2636" w:type="dxa"/>
          </w:tcPr>
          <w:p w:rsidR="009E1944" w:rsidRPr="00972B20" w:rsidRDefault="00E0640B" w:rsidP="000D729A">
            <w:pPr>
              <w:jc w:val="center"/>
              <w:rPr>
                <w:rFonts w:ascii="Arial" w:hAnsi="Arial" w:cs="Arial"/>
                <w:sz w:val="18"/>
                <w:szCs w:val="18"/>
              </w:rPr>
            </w:pPr>
            <w:r>
              <w:rPr>
                <w:rFonts w:ascii="Arial" w:hAnsi="Arial" w:cs="Arial"/>
                <w:sz w:val="18"/>
                <w:szCs w:val="18"/>
              </w:rPr>
              <w:t>15</w:t>
            </w:r>
          </w:p>
        </w:tc>
      </w:tr>
      <w:tr w:rsidR="009E1944" w:rsidRPr="00972B20" w:rsidTr="00074FAE">
        <w:trPr>
          <w:trHeight w:val="283"/>
        </w:trPr>
        <w:tc>
          <w:tcPr>
            <w:tcW w:w="7786" w:type="dxa"/>
            <w:gridSpan w:val="2"/>
            <w:vAlign w:val="center"/>
          </w:tcPr>
          <w:p w:rsidR="009E1944" w:rsidRPr="00972B20" w:rsidRDefault="009E1944" w:rsidP="006B02B5">
            <w:pPr>
              <w:rPr>
                <w:rFonts w:ascii="Arial" w:hAnsi="Arial" w:cs="Arial"/>
                <w:sz w:val="18"/>
                <w:szCs w:val="18"/>
              </w:rPr>
            </w:pPr>
            <w:r>
              <w:rPr>
                <w:rFonts w:ascii="Arial" w:hAnsi="Arial" w:cs="Arial"/>
                <w:sz w:val="18"/>
                <w:szCs w:val="18"/>
              </w:rPr>
              <w:t>Participation in classes, workshops</w:t>
            </w:r>
          </w:p>
        </w:tc>
        <w:tc>
          <w:tcPr>
            <w:tcW w:w="2636" w:type="dxa"/>
          </w:tcPr>
          <w:p w:rsidR="009E1944" w:rsidRPr="00972B20" w:rsidRDefault="003F7E3B" w:rsidP="000D729A">
            <w:pPr>
              <w:jc w:val="center"/>
              <w:rPr>
                <w:rFonts w:ascii="Arial" w:hAnsi="Arial" w:cs="Arial"/>
                <w:sz w:val="18"/>
                <w:szCs w:val="18"/>
              </w:rPr>
            </w:pPr>
            <w:r>
              <w:rPr>
                <w:rFonts w:ascii="Arial" w:hAnsi="Arial" w:cs="Arial"/>
                <w:sz w:val="18"/>
                <w:szCs w:val="18"/>
              </w:rPr>
              <w:t>15</w:t>
            </w:r>
          </w:p>
        </w:tc>
      </w:tr>
      <w:tr w:rsidR="009E1944" w:rsidRPr="00972B20" w:rsidTr="00074FAE">
        <w:trPr>
          <w:trHeight w:val="283"/>
        </w:trPr>
        <w:tc>
          <w:tcPr>
            <w:tcW w:w="7786" w:type="dxa"/>
            <w:gridSpan w:val="2"/>
            <w:vAlign w:val="center"/>
          </w:tcPr>
          <w:p w:rsidR="009E1944" w:rsidRPr="00972B20" w:rsidRDefault="009E1944" w:rsidP="006B02B5">
            <w:pPr>
              <w:rPr>
                <w:rFonts w:ascii="Arial" w:hAnsi="Arial" w:cs="Arial"/>
                <w:sz w:val="18"/>
                <w:szCs w:val="18"/>
              </w:rPr>
            </w:pPr>
            <w:r>
              <w:rPr>
                <w:rFonts w:ascii="Arial" w:hAnsi="Arial" w:cs="Arial"/>
                <w:sz w:val="18"/>
                <w:szCs w:val="18"/>
              </w:rPr>
              <w:lastRenderedPageBreak/>
              <w:t>Exam</w:t>
            </w:r>
          </w:p>
        </w:tc>
        <w:tc>
          <w:tcPr>
            <w:tcW w:w="2636" w:type="dxa"/>
          </w:tcPr>
          <w:p w:rsidR="009E1944" w:rsidRPr="00972B20" w:rsidRDefault="00E0640B" w:rsidP="000D729A">
            <w:pPr>
              <w:jc w:val="center"/>
              <w:rPr>
                <w:rFonts w:ascii="Arial" w:hAnsi="Arial" w:cs="Arial"/>
                <w:sz w:val="18"/>
                <w:szCs w:val="18"/>
              </w:rPr>
            </w:pPr>
            <w:r>
              <w:rPr>
                <w:rFonts w:ascii="Arial" w:hAnsi="Arial" w:cs="Arial"/>
                <w:sz w:val="18"/>
                <w:szCs w:val="18"/>
              </w:rPr>
              <w:t>-</w:t>
            </w:r>
          </w:p>
        </w:tc>
      </w:tr>
      <w:tr w:rsidR="009E1944" w:rsidRPr="00972B20" w:rsidTr="00074FAE">
        <w:trPr>
          <w:trHeight w:val="454"/>
        </w:trPr>
        <w:tc>
          <w:tcPr>
            <w:tcW w:w="7786" w:type="dxa"/>
            <w:gridSpan w:val="2"/>
            <w:vAlign w:val="center"/>
          </w:tcPr>
          <w:p w:rsidR="009E1944" w:rsidRPr="002E433C" w:rsidRDefault="009E1944" w:rsidP="006B02B5">
            <w:pPr>
              <w:rPr>
                <w:rFonts w:ascii="Arial" w:hAnsi="Arial" w:cs="Arial"/>
                <w:b/>
                <w:i/>
                <w:sz w:val="18"/>
                <w:szCs w:val="18"/>
              </w:rPr>
            </w:pPr>
            <w:r>
              <w:rPr>
                <w:rFonts w:ascii="Arial" w:hAnsi="Arial" w:cs="Arial"/>
                <w:b/>
                <w:i/>
                <w:sz w:val="18"/>
                <w:szCs w:val="18"/>
              </w:rPr>
              <w:t>Independent student’s work</w:t>
            </w:r>
          </w:p>
        </w:tc>
        <w:tc>
          <w:tcPr>
            <w:tcW w:w="2636" w:type="dxa"/>
          </w:tcPr>
          <w:p w:rsidR="009E1944" w:rsidRPr="00972B20" w:rsidRDefault="003F7E3B" w:rsidP="000D729A">
            <w:pPr>
              <w:jc w:val="center"/>
              <w:rPr>
                <w:rFonts w:ascii="Arial" w:hAnsi="Arial" w:cs="Arial"/>
                <w:sz w:val="18"/>
                <w:szCs w:val="18"/>
              </w:rPr>
            </w:pPr>
            <w:r>
              <w:rPr>
                <w:rFonts w:ascii="Arial" w:hAnsi="Arial" w:cs="Arial"/>
                <w:sz w:val="18"/>
                <w:szCs w:val="18"/>
              </w:rPr>
              <w:t>70</w:t>
            </w:r>
          </w:p>
        </w:tc>
      </w:tr>
      <w:tr w:rsidR="009E1944" w:rsidRPr="00972B20" w:rsidTr="00074FAE">
        <w:trPr>
          <w:trHeight w:val="283"/>
        </w:trPr>
        <w:tc>
          <w:tcPr>
            <w:tcW w:w="7786" w:type="dxa"/>
            <w:gridSpan w:val="2"/>
            <w:vAlign w:val="center"/>
          </w:tcPr>
          <w:p w:rsidR="009E1944" w:rsidRPr="00972B20" w:rsidRDefault="009E1944" w:rsidP="006B02B5">
            <w:pPr>
              <w:rPr>
                <w:rFonts w:ascii="Arial" w:hAnsi="Arial" w:cs="Arial"/>
                <w:sz w:val="18"/>
                <w:szCs w:val="18"/>
              </w:rPr>
            </w:pPr>
            <w:r>
              <w:rPr>
                <w:rFonts w:ascii="Arial" w:hAnsi="Arial" w:cs="Arial"/>
                <w:sz w:val="18"/>
                <w:szCs w:val="18"/>
              </w:rPr>
              <w:t>Preparation for the lecture</w:t>
            </w:r>
          </w:p>
        </w:tc>
        <w:tc>
          <w:tcPr>
            <w:tcW w:w="2636" w:type="dxa"/>
          </w:tcPr>
          <w:p w:rsidR="009E1944" w:rsidRPr="00972B20" w:rsidRDefault="00E0640B" w:rsidP="00E0640B">
            <w:pPr>
              <w:jc w:val="center"/>
              <w:rPr>
                <w:rFonts w:ascii="Arial" w:hAnsi="Arial" w:cs="Arial"/>
                <w:sz w:val="18"/>
                <w:szCs w:val="18"/>
              </w:rPr>
            </w:pPr>
            <w:r>
              <w:rPr>
                <w:rFonts w:ascii="Arial" w:hAnsi="Arial" w:cs="Arial"/>
                <w:sz w:val="18"/>
                <w:szCs w:val="18"/>
              </w:rPr>
              <w:t>15</w:t>
            </w:r>
          </w:p>
        </w:tc>
      </w:tr>
      <w:tr w:rsidR="009E1944" w:rsidRPr="007B1035" w:rsidTr="00074FAE">
        <w:trPr>
          <w:trHeight w:val="283"/>
        </w:trPr>
        <w:tc>
          <w:tcPr>
            <w:tcW w:w="7786" w:type="dxa"/>
            <w:gridSpan w:val="2"/>
            <w:vAlign w:val="center"/>
          </w:tcPr>
          <w:p w:rsidR="009E1944" w:rsidRPr="007B1035" w:rsidRDefault="009E1944" w:rsidP="007B1035">
            <w:pPr>
              <w:rPr>
                <w:rFonts w:ascii="Arial" w:hAnsi="Arial" w:cs="Arial"/>
                <w:sz w:val="18"/>
                <w:szCs w:val="18"/>
                <w:lang w:val="en-GB"/>
              </w:rPr>
            </w:pPr>
            <w:r w:rsidRPr="007B1035">
              <w:rPr>
                <w:rFonts w:ascii="Arial" w:hAnsi="Arial" w:cs="Arial"/>
                <w:sz w:val="18"/>
                <w:szCs w:val="18"/>
                <w:lang w:val="en-GB"/>
              </w:rPr>
              <w:t>Preparation for the classes, workshops</w:t>
            </w:r>
          </w:p>
        </w:tc>
        <w:tc>
          <w:tcPr>
            <w:tcW w:w="2636" w:type="dxa"/>
          </w:tcPr>
          <w:p w:rsidR="009E1944" w:rsidRPr="007B1035" w:rsidRDefault="00E0640B" w:rsidP="000D729A">
            <w:pPr>
              <w:jc w:val="center"/>
              <w:rPr>
                <w:rFonts w:ascii="Arial" w:hAnsi="Arial" w:cs="Arial"/>
                <w:sz w:val="18"/>
                <w:szCs w:val="18"/>
                <w:lang w:val="en-GB"/>
              </w:rPr>
            </w:pPr>
            <w:r>
              <w:rPr>
                <w:rFonts w:ascii="Arial" w:hAnsi="Arial" w:cs="Arial"/>
                <w:sz w:val="18"/>
                <w:szCs w:val="18"/>
                <w:lang w:val="en-GB"/>
              </w:rPr>
              <w:t>15</w:t>
            </w:r>
          </w:p>
        </w:tc>
      </w:tr>
      <w:tr w:rsidR="009E1944" w:rsidRPr="00972B20" w:rsidTr="00074FAE">
        <w:trPr>
          <w:trHeight w:val="283"/>
        </w:trPr>
        <w:tc>
          <w:tcPr>
            <w:tcW w:w="7786" w:type="dxa"/>
            <w:gridSpan w:val="2"/>
            <w:vAlign w:val="center"/>
          </w:tcPr>
          <w:p w:rsidR="009E1944" w:rsidRPr="00972B20" w:rsidRDefault="009E1944" w:rsidP="006B02B5">
            <w:pPr>
              <w:rPr>
                <w:rFonts w:ascii="Arial" w:hAnsi="Arial" w:cs="Arial"/>
                <w:sz w:val="18"/>
                <w:szCs w:val="18"/>
              </w:rPr>
            </w:pPr>
            <w:r>
              <w:rPr>
                <w:rFonts w:ascii="Arial" w:hAnsi="Arial" w:cs="Arial"/>
                <w:sz w:val="18"/>
                <w:szCs w:val="18"/>
              </w:rPr>
              <w:t>Preparation for the test</w:t>
            </w:r>
          </w:p>
        </w:tc>
        <w:tc>
          <w:tcPr>
            <w:tcW w:w="2636" w:type="dxa"/>
          </w:tcPr>
          <w:p w:rsidR="009E1944" w:rsidRPr="00972B20" w:rsidRDefault="003F7E3B" w:rsidP="000D729A">
            <w:pPr>
              <w:jc w:val="center"/>
              <w:rPr>
                <w:rFonts w:ascii="Arial" w:hAnsi="Arial" w:cs="Arial"/>
                <w:sz w:val="18"/>
                <w:szCs w:val="18"/>
              </w:rPr>
            </w:pPr>
            <w:r>
              <w:rPr>
                <w:rFonts w:ascii="Arial" w:hAnsi="Arial" w:cs="Arial"/>
                <w:sz w:val="18"/>
                <w:szCs w:val="18"/>
              </w:rPr>
              <w:t>20</w:t>
            </w:r>
          </w:p>
        </w:tc>
      </w:tr>
      <w:tr w:rsidR="009E1944" w:rsidRPr="00972B20" w:rsidTr="00074FAE">
        <w:trPr>
          <w:trHeight w:val="283"/>
        </w:trPr>
        <w:tc>
          <w:tcPr>
            <w:tcW w:w="7786" w:type="dxa"/>
            <w:gridSpan w:val="2"/>
            <w:vAlign w:val="center"/>
          </w:tcPr>
          <w:p w:rsidR="009E1944" w:rsidRPr="00972B20" w:rsidRDefault="009E1944" w:rsidP="006B02B5">
            <w:pPr>
              <w:rPr>
                <w:rFonts w:ascii="Arial" w:hAnsi="Arial" w:cs="Arial"/>
                <w:sz w:val="18"/>
                <w:szCs w:val="18"/>
              </w:rPr>
            </w:pPr>
            <w:r>
              <w:rPr>
                <w:rFonts w:ascii="Arial" w:hAnsi="Arial" w:cs="Arial"/>
                <w:sz w:val="18"/>
                <w:szCs w:val="18"/>
              </w:rPr>
              <w:t>Preparation for the exam</w:t>
            </w:r>
          </w:p>
        </w:tc>
        <w:tc>
          <w:tcPr>
            <w:tcW w:w="2636" w:type="dxa"/>
          </w:tcPr>
          <w:p w:rsidR="009E1944" w:rsidRPr="00972B20" w:rsidRDefault="00E0640B" w:rsidP="000D729A">
            <w:pPr>
              <w:jc w:val="center"/>
              <w:rPr>
                <w:rFonts w:ascii="Arial" w:hAnsi="Arial" w:cs="Arial"/>
                <w:sz w:val="18"/>
                <w:szCs w:val="18"/>
              </w:rPr>
            </w:pPr>
            <w:r>
              <w:rPr>
                <w:rFonts w:ascii="Arial" w:hAnsi="Arial" w:cs="Arial"/>
                <w:sz w:val="18"/>
                <w:szCs w:val="18"/>
              </w:rPr>
              <w:t>-</w:t>
            </w:r>
          </w:p>
        </w:tc>
      </w:tr>
      <w:tr w:rsidR="009E1944" w:rsidRPr="00972B20" w:rsidTr="00074FAE">
        <w:trPr>
          <w:trHeight w:val="283"/>
        </w:trPr>
        <w:tc>
          <w:tcPr>
            <w:tcW w:w="7786" w:type="dxa"/>
            <w:gridSpan w:val="2"/>
            <w:vAlign w:val="center"/>
          </w:tcPr>
          <w:p w:rsidR="009E1944" w:rsidRPr="00972B20" w:rsidRDefault="009E1944" w:rsidP="006B02B5">
            <w:pPr>
              <w:rPr>
                <w:rFonts w:ascii="Arial" w:hAnsi="Arial" w:cs="Arial"/>
                <w:sz w:val="18"/>
                <w:szCs w:val="18"/>
              </w:rPr>
            </w:pPr>
            <w:r>
              <w:rPr>
                <w:rFonts w:ascii="Arial" w:hAnsi="Arial" w:cs="Arial"/>
                <w:sz w:val="18"/>
                <w:szCs w:val="18"/>
              </w:rPr>
              <w:t>Preparing the project</w:t>
            </w:r>
          </w:p>
        </w:tc>
        <w:tc>
          <w:tcPr>
            <w:tcW w:w="2636" w:type="dxa"/>
          </w:tcPr>
          <w:p w:rsidR="009E1944" w:rsidRPr="00972B20" w:rsidRDefault="003F7E3B" w:rsidP="00E0640B">
            <w:pPr>
              <w:jc w:val="center"/>
              <w:rPr>
                <w:rFonts w:ascii="Arial" w:hAnsi="Arial" w:cs="Arial"/>
                <w:sz w:val="18"/>
                <w:szCs w:val="18"/>
              </w:rPr>
            </w:pPr>
            <w:r>
              <w:rPr>
                <w:rFonts w:ascii="Arial" w:hAnsi="Arial" w:cs="Arial"/>
                <w:sz w:val="18"/>
                <w:szCs w:val="18"/>
              </w:rPr>
              <w:t>20</w:t>
            </w:r>
          </w:p>
        </w:tc>
      </w:tr>
      <w:tr w:rsidR="009E1944" w:rsidRPr="00972B20" w:rsidTr="00074FAE">
        <w:trPr>
          <w:trHeight w:val="283"/>
        </w:trPr>
        <w:tc>
          <w:tcPr>
            <w:tcW w:w="7786" w:type="dxa"/>
            <w:gridSpan w:val="2"/>
            <w:vAlign w:val="center"/>
          </w:tcPr>
          <w:p w:rsidR="009E1944" w:rsidRDefault="009E1944" w:rsidP="006B02B5">
            <w:pPr>
              <w:rPr>
                <w:rFonts w:ascii="Arial" w:hAnsi="Arial" w:cs="Arial"/>
                <w:sz w:val="18"/>
                <w:szCs w:val="18"/>
              </w:rPr>
            </w:pPr>
            <w:r>
              <w:rPr>
                <w:rFonts w:ascii="Arial" w:hAnsi="Arial" w:cs="Arial"/>
                <w:sz w:val="18"/>
                <w:szCs w:val="18"/>
              </w:rPr>
              <w:t>Preparing multimedia presentation</w:t>
            </w:r>
          </w:p>
        </w:tc>
        <w:tc>
          <w:tcPr>
            <w:tcW w:w="2636" w:type="dxa"/>
          </w:tcPr>
          <w:p w:rsidR="009E1944" w:rsidRPr="00972B20" w:rsidRDefault="00E0640B" w:rsidP="000D729A">
            <w:pPr>
              <w:jc w:val="center"/>
              <w:rPr>
                <w:rFonts w:ascii="Arial" w:hAnsi="Arial" w:cs="Arial"/>
                <w:sz w:val="18"/>
                <w:szCs w:val="18"/>
              </w:rPr>
            </w:pPr>
            <w:r>
              <w:rPr>
                <w:rFonts w:ascii="Arial" w:hAnsi="Arial" w:cs="Arial"/>
                <w:sz w:val="18"/>
                <w:szCs w:val="18"/>
              </w:rPr>
              <w:t>-</w:t>
            </w:r>
          </w:p>
        </w:tc>
      </w:tr>
      <w:tr w:rsidR="009E1944" w:rsidRPr="00972B20" w:rsidTr="00074FAE">
        <w:trPr>
          <w:trHeight w:val="454"/>
        </w:trPr>
        <w:tc>
          <w:tcPr>
            <w:tcW w:w="7786" w:type="dxa"/>
            <w:gridSpan w:val="2"/>
            <w:vAlign w:val="center"/>
          </w:tcPr>
          <w:p w:rsidR="009E1944" w:rsidRPr="002E433C" w:rsidRDefault="009E1944" w:rsidP="006B02B5">
            <w:pPr>
              <w:rPr>
                <w:rFonts w:ascii="Arial" w:hAnsi="Arial" w:cs="Arial"/>
                <w:b/>
                <w:i/>
                <w:sz w:val="18"/>
                <w:szCs w:val="18"/>
              </w:rPr>
            </w:pPr>
            <w:r>
              <w:rPr>
                <w:rFonts w:ascii="Arial" w:hAnsi="Arial" w:cs="Arial"/>
                <w:b/>
                <w:i/>
                <w:sz w:val="18"/>
                <w:szCs w:val="18"/>
              </w:rPr>
              <w:t>Total numer of hours</w:t>
            </w:r>
          </w:p>
        </w:tc>
        <w:tc>
          <w:tcPr>
            <w:tcW w:w="2636" w:type="dxa"/>
          </w:tcPr>
          <w:p w:rsidR="009E1944" w:rsidRPr="00972B20" w:rsidRDefault="00E0640B" w:rsidP="000D729A">
            <w:pPr>
              <w:jc w:val="center"/>
              <w:rPr>
                <w:rFonts w:ascii="Arial" w:hAnsi="Arial" w:cs="Arial"/>
                <w:sz w:val="18"/>
                <w:szCs w:val="18"/>
              </w:rPr>
            </w:pPr>
            <w:r>
              <w:rPr>
                <w:rFonts w:ascii="Arial" w:hAnsi="Arial" w:cs="Arial"/>
                <w:sz w:val="18"/>
                <w:szCs w:val="18"/>
              </w:rPr>
              <w:t>100</w:t>
            </w:r>
          </w:p>
        </w:tc>
      </w:tr>
      <w:tr w:rsidR="009E1944" w:rsidRPr="00972B20" w:rsidTr="00074FAE">
        <w:trPr>
          <w:trHeight w:val="454"/>
        </w:trPr>
        <w:tc>
          <w:tcPr>
            <w:tcW w:w="7786" w:type="dxa"/>
            <w:gridSpan w:val="2"/>
            <w:vAlign w:val="center"/>
          </w:tcPr>
          <w:p w:rsidR="009E1944" w:rsidRPr="002E433C" w:rsidRDefault="009E1944" w:rsidP="006B02B5">
            <w:pPr>
              <w:rPr>
                <w:rFonts w:ascii="Arial" w:hAnsi="Arial" w:cs="Arial"/>
                <w:b/>
                <w:i/>
                <w:sz w:val="18"/>
                <w:szCs w:val="18"/>
              </w:rPr>
            </w:pPr>
            <w:r>
              <w:rPr>
                <w:rFonts w:ascii="Arial" w:hAnsi="Arial" w:cs="Arial"/>
                <w:b/>
                <w:i/>
                <w:sz w:val="18"/>
                <w:szCs w:val="18"/>
              </w:rPr>
              <w:t xml:space="preserve">ECTS points </w:t>
            </w:r>
          </w:p>
        </w:tc>
        <w:tc>
          <w:tcPr>
            <w:tcW w:w="2636" w:type="dxa"/>
          </w:tcPr>
          <w:p w:rsidR="009E1944" w:rsidRPr="00972B20" w:rsidRDefault="00E0640B" w:rsidP="000D729A">
            <w:pPr>
              <w:jc w:val="center"/>
              <w:rPr>
                <w:rFonts w:ascii="Arial" w:hAnsi="Arial" w:cs="Arial"/>
                <w:sz w:val="18"/>
                <w:szCs w:val="18"/>
              </w:rPr>
            </w:pPr>
            <w:r>
              <w:rPr>
                <w:rFonts w:ascii="Arial" w:hAnsi="Arial" w:cs="Arial"/>
                <w:sz w:val="18"/>
                <w:szCs w:val="18"/>
              </w:rPr>
              <w:t>4</w:t>
            </w:r>
          </w:p>
        </w:tc>
      </w:tr>
      <w:tr w:rsidR="009E1944" w:rsidRPr="00560EC2" w:rsidTr="006F3969">
        <w:trPr>
          <w:trHeight w:val="454"/>
        </w:trPr>
        <w:tc>
          <w:tcPr>
            <w:tcW w:w="10422" w:type="dxa"/>
            <w:gridSpan w:val="3"/>
            <w:shd w:val="clear" w:color="auto" w:fill="BFBFBF" w:themeFill="background1" w:themeFillShade="BF"/>
            <w:vAlign w:val="center"/>
          </w:tcPr>
          <w:p w:rsidR="009E1944" w:rsidRPr="008722F0" w:rsidRDefault="009E1944" w:rsidP="007B1035">
            <w:pPr>
              <w:jc w:val="center"/>
              <w:rPr>
                <w:rFonts w:ascii="Arial" w:hAnsi="Arial" w:cs="Arial"/>
                <w:sz w:val="20"/>
              </w:rPr>
            </w:pPr>
            <w:r>
              <w:rPr>
                <w:rFonts w:ascii="Arial" w:hAnsi="Arial" w:cs="Arial"/>
                <w:sz w:val="20"/>
              </w:rPr>
              <w:t>VIII</w:t>
            </w:r>
            <w:r w:rsidRPr="008722F0">
              <w:rPr>
                <w:rFonts w:ascii="Arial" w:hAnsi="Arial" w:cs="Arial"/>
                <w:sz w:val="20"/>
              </w:rPr>
              <w:t xml:space="preserve">. </w:t>
            </w:r>
            <w:r>
              <w:rPr>
                <w:rFonts w:ascii="Arial" w:hAnsi="Arial" w:cs="Arial"/>
                <w:sz w:val="20"/>
              </w:rPr>
              <w:t>Recommended literature</w:t>
            </w:r>
          </w:p>
        </w:tc>
      </w:tr>
      <w:tr w:rsidR="009E1944" w:rsidRPr="00560EC2" w:rsidTr="004A7797">
        <w:trPr>
          <w:trHeight w:val="1020"/>
        </w:trPr>
        <w:tc>
          <w:tcPr>
            <w:tcW w:w="10422" w:type="dxa"/>
            <w:gridSpan w:val="3"/>
            <w:vAlign w:val="center"/>
          </w:tcPr>
          <w:p w:rsidR="00FB6035" w:rsidRDefault="00FB6035" w:rsidP="00FB6035">
            <w:pPr>
              <w:rPr>
                <w:rFonts w:ascii="Arial" w:hAnsi="Arial" w:cs="Arial"/>
                <w:sz w:val="18"/>
                <w:szCs w:val="18"/>
              </w:rPr>
            </w:pPr>
            <w:r>
              <w:rPr>
                <w:rFonts w:ascii="Arial" w:hAnsi="Arial" w:cs="Arial"/>
                <w:sz w:val="18"/>
                <w:szCs w:val="18"/>
              </w:rPr>
              <w:t xml:space="preserve">1. J. Heizer, B. Render, Ch. Munson, </w:t>
            </w:r>
            <w:r>
              <w:rPr>
                <w:rFonts w:ascii="Arial" w:hAnsi="Arial" w:cs="Arial"/>
                <w:i/>
                <w:sz w:val="18"/>
                <w:szCs w:val="18"/>
              </w:rPr>
              <w:t xml:space="preserve">Operations management. Sustainability and supply chain management, </w:t>
            </w:r>
            <w:r>
              <w:rPr>
                <w:rFonts w:ascii="Arial" w:hAnsi="Arial" w:cs="Arial"/>
                <w:sz w:val="18"/>
                <w:szCs w:val="18"/>
              </w:rPr>
              <w:t>Global Edition, Pearson Education, 2019</w:t>
            </w:r>
          </w:p>
          <w:p w:rsidR="00FB6035" w:rsidRDefault="00FB6035" w:rsidP="00FB6035">
            <w:pPr>
              <w:rPr>
                <w:rFonts w:ascii="Arial" w:hAnsi="Arial" w:cs="Arial"/>
                <w:sz w:val="18"/>
                <w:szCs w:val="18"/>
              </w:rPr>
            </w:pPr>
            <w:r>
              <w:rPr>
                <w:rFonts w:ascii="Arial" w:hAnsi="Arial" w:cs="Arial"/>
                <w:sz w:val="18"/>
                <w:szCs w:val="18"/>
              </w:rPr>
              <w:t xml:space="preserve">2. R. Monczka, R.B. Handfield, L.C. Giunipero, J.L. Patterson, </w:t>
            </w:r>
            <w:r>
              <w:rPr>
                <w:rFonts w:ascii="Arial" w:hAnsi="Arial" w:cs="Arial"/>
                <w:i/>
                <w:sz w:val="18"/>
                <w:szCs w:val="18"/>
              </w:rPr>
              <w:t>Purchasing and supply chain management</w:t>
            </w:r>
            <w:r>
              <w:rPr>
                <w:rFonts w:ascii="Arial" w:hAnsi="Arial" w:cs="Arial"/>
                <w:sz w:val="18"/>
                <w:szCs w:val="18"/>
              </w:rPr>
              <w:t>, Cengage Learning 2016</w:t>
            </w:r>
          </w:p>
          <w:p w:rsidR="009E1944" w:rsidRPr="007E4CE0" w:rsidRDefault="00FB6035" w:rsidP="00FB6035">
            <w:pPr>
              <w:rPr>
                <w:rFonts w:ascii="Arial" w:hAnsi="Arial" w:cs="Arial"/>
                <w:b/>
                <w:sz w:val="18"/>
                <w:szCs w:val="18"/>
              </w:rPr>
            </w:pPr>
            <w:r>
              <w:rPr>
                <w:rFonts w:ascii="Arial" w:hAnsi="Arial" w:cs="Arial"/>
                <w:spacing w:val="0"/>
                <w:sz w:val="18"/>
                <w:szCs w:val="18"/>
              </w:rPr>
              <w:t xml:space="preserve">3. S. Chopra, </w:t>
            </w:r>
            <w:r>
              <w:rPr>
                <w:rFonts w:ascii="Arial" w:hAnsi="Arial" w:cs="Arial"/>
                <w:i/>
                <w:spacing w:val="0"/>
                <w:sz w:val="18"/>
                <w:szCs w:val="18"/>
              </w:rPr>
              <w:t>Supply chain management: Strategy, planning and operations</w:t>
            </w:r>
            <w:r>
              <w:rPr>
                <w:rFonts w:ascii="Arial" w:hAnsi="Arial" w:cs="Arial"/>
                <w:spacing w:val="0"/>
                <w:sz w:val="18"/>
                <w:szCs w:val="18"/>
              </w:rPr>
              <w:t>, Global Edition, Pearson Education, 2019</w:t>
            </w:r>
          </w:p>
        </w:tc>
      </w:tr>
    </w:tbl>
    <w:p w:rsidR="00316835" w:rsidRPr="00FF60AC" w:rsidRDefault="00316835">
      <w:pPr>
        <w:rPr>
          <w:rFonts w:ascii="Arial" w:hAnsi="Arial" w:cs="Arial"/>
          <w:sz w:val="20"/>
        </w:rPr>
      </w:pPr>
    </w:p>
    <w:p w:rsidR="00741C7C" w:rsidRPr="007D67F1" w:rsidRDefault="00741C7C" w:rsidP="00ED4CE3">
      <w:pPr>
        <w:ind w:firstLine="708"/>
        <w:rPr>
          <w:rFonts w:ascii="Arial" w:hAnsi="Arial" w:cs="Arial"/>
          <w:sz w:val="18"/>
          <w:szCs w:val="18"/>
        </w:rPr>
      </w:pPr>
    </w:p>
    <w:sectPr w:rsidR="00741C7C" w:rsidRPr="007D67F1" w:rsidSect="00560EC2">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53" w:rsidRDefault="00095F53" w:rsidP="00404DCD">
      <w:pPr>
        <w:spacing w:line="240" w:lineRule="auto"/>
      </w:pPr>
      <w:r>
        <w:separator/>
      </w:r>
    </w:p>
  </w:endnote>
  <w:endnote w:type="continuationSeparator" w:id="0">
    <w:p w:rsidR="00095F53" w:rsidRDefault="00095F53" w:rsidP="00404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545"/>
      <w:docPartObj>
        <w:docPartGallery w:val="Page Numbers (Bottom of Page)"/>
        <w:docPartUnique/>
      </w:docPartObj>
    </w:sdtPr>
    <w:sdtEndPr/>
    <w:sdtContent>
      <w:p w:rsidR="00B6308E" w:rsidRDefault="00EF79C9">
        <w:pPr>
          <w:pStyle w:val="Stopka"/>
          <w:jc w:val="right"/>
        </w:pPr>
        <w:r w:rsidRPr="00404DCD">
          <w:rPr>
            <w:rFonts w:ascii="Arial" w:hAnsi="Arial" w:cs="Arial"/>
            <w:sz w:val="16"/>
            <w:szCs w:val="16"/>
          </w:rPr>
          <w:fldChar w:fldCharType="begin"/>
        </w:r>
        <w:r w:rsidR="00B6308E" w:rsidRPr="00404DCD">
          <w:rPr>
            <w:rFonts w:ascii="Arial" w:hAnsi="Arial" w:cs="Arial"/>
            <w:sz w:val="16"/>
            <w:szCs w:val="16"/>
          </w:rPr>
          <w:instrText xml:space="preserve"> PAGE   \* MERGEFORMAT </w:instrText>
        </w:r>
        <w:r w:rsidRPr="00404DCD">
          <w:rPr>
            <w:rFonts w:ascii="Arial" w:hAnsi="Arial" w:cs="Arial"/>
            <w:sz w:val="16"/>
            <w:szCs w:val="16"/>
          </w:rPr>
          <w:fldChar w:fldCharType="separate"/>
        </w:r>
        <w:r w:rsidR="00375778">
          <w:rPr>
            <w:rFonts w:ascii="Arial" w:hAnsi="Arial" w:cs="Arial"/>
            <w:noProof/>
            <w:sz w:val="16"/>
            <w:szCs w:val="16"/>
          </w:rPr>
          <w:t>1</w:t>
        </w:r>
        <w:r w:rsidRPr="00404DCD">
          <w:rPr>
            <w:rFonts w:ascii="Arial" w:hAnsi="Arial" w:cs="Arial"/>
            <w:sz w:val="16"/>
            <w:szCs w:val="16"/>
          </w:rPr>
          <w:fldChar w:fldCharType="end"/>
        </w:r>
      </w:p>
    </w:sdtContent>
  </w:sdt>
  <w:p w:rsidR="00B6308E" w:rsidRDefault="00B630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53" w:rsidRDefault="00095F53" w:rsidP="00404DCD">
      <w:pPr>
        <w:spacing w:line="240" w:lineRule="auto"/>
      </w:pPr>
      <w:r>
        <w:separator/>
      </w:r>
    </w:p>
  </w:footnote>
  <w:footnote w:type="continuationSeparator" w:id="0">
    <w:p w:rsidR="00095F53" w:rsidRDefault="00095F53" w:rsidP="00404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55F"/>
    <w:multiLevelType w:val="hybridMultilevel"/>
    <w:tmpl w:val="6FDE17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D76FA"/>
    <w:multiLevelType w:val="hybridMultilevel"/>
    <w:tmpl w:val="2E6AE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5D03C5"/>
    <w:multiLevelType w:val="hybridMultilevel"/>
    <w:tmpl w:val="B77EC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B43CDA"/>
    <w:multiLevelType w:val="hybridMultilevel"/>
    <w:tmpl w:val="607CF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506C7F"/>
    <w:multiLevelType w:val="hybridMultilevel"/>
    <w:tmpl w:val="279C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977EEE"/>
    <w:multiLevelType w:val="hybridMultilevel"/>
    <w:tmpl w:val="8B943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760946"/>
    <w:multiLevelType w:val="hybridMultilevel"/>
    <w:tmpl w:val="F4D08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082A66"/>
    <w:multiLevelType w:val="hybridMultilevel"/>
    <w:tmpl w:val="69625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E94222"/>
    <w:multiLevelType w:val="hybridMultilevel"/>
    <w:tmpl w:val="B26C5E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4E67268"/>
    <w:multiLevelType w:val="hybridMultilevel"/>
    <w:tmpl w:val="A33E2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A56D7C"/>
    <w:multiLevelType w:val="hybridMultilevel"/>
    <w:tmpl w:val="F6665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D517AC"/>
    <w:multiLevelType w:val="hybridMultilevel"/>
    <w:tmpl w:val="CA665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8A5D17"/>
    <w:multiLevelType w:val="hybridMultilevel"/>
    <w:tmpl w:val="46D85804"/>
    <w:lvl w:ilvl="0" w:tplc="2A2095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E472B9"/>
    <w:multiLevelType w:val="hybridMultilevel"/>
    <w:tmpl w:val="D6029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D86DCC"/>
    <w:multiLevelType w:val="hybridMultilevel"/>
    <w:tmpl w:val="EFA88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B16CFB"/>
    <w:multiLevelType w:val="hybridMultilevel"/>
    <w:tmpl w:val="547A4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55209D"/>
    <w:multiLevelType w:val="hybridMultilevel"/>
    <w:tmpl w:val="9F5E8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5A2853"/>
    <w:multiLevelType w:val="hybridMultilevel"/>
    <w:tmpl w:val="6DEC6A5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E9150D2"/>
    <w:multiLevelType w:val="hybridMultilevel"/>
    <w:tmpl w:val="97784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7"/>
  </w:num>
  <w:num w:numId="5">
    <w:abstractNumId w:val="15"/>
  </w:num>
  <w:num w:numId="6">
    <w:abstractNumId w:val="11"/>
  </w:num>
  <w:num w:numId="7">
    <w:abstractNumId w:val="18"/>
  </w:num>
  <w:num w:numId="8">
    <w:abstractNumId w:val="9"/>
  </w:num>
  <w:num w:numId="9">
    <w:abstractNumId w:val="2"/>
  </w:num>
  <w:num w:numId="10">
    <w:abstractNumId w:val="8"/>
  </w:num>
  <w:num w:numId="11">
    <w:abstractNumId w:val="17"/>
  </w:num>
  <w:num w:numId="12">
    <w:abstractNumId w:val="3"/>
  </w:num>
  <w:num w:numId="13">
    <w:abstractNumId w:val="10"/>
  </w:num>
  <w:num w:numId="14">
    <w:abstractNumId w:val="16"/>
  </w:num>
  <w:num w:numId="15">
    <w:abstractNumId w:val="1"/>
  </w:num>
  <w:num w:numId="16">
    <w:abstractNumId w:val="6"/>
  </w:num>
  <w:num w:numId="17">
    <w:abstractNumId w:val="14"/>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0EC2"/>
    <w:rsid w:val="0001266C"/>
    <w:rsid w:val="0002161E"/>
    <w:rsid w:val="000243FF"/>
    <w:rsid w:val="0002531B"/>
    <w:rsid w:val="00027CD2"/>
    <w:rsid w:val="00045555"/>
    <w:rsid w:val="00045FEA"/>
    <w:rsid w:val="000506DC"/>
    <w:rsid w:val="00057FE8"/>
    <w:rsid w:val="000709D8"/>
    <w:rsid w:val="00070ADB"/>
    <w:rsid w:val="00072B3C"/>
    <w:rsid w:val="00074FAE"/>
    <w:rsid w:val="000775BC"/>
    <w:rsid w:val="00077672"/>
    <w:rsid w:val="000848DE"/>
    <w:rsid w:val="00087CA9"/>
    <w:rsid w:val="00090C01"/>
    <w:rsid w:val="00095F53"/>
    <w:rsid w:val="000A1B9A"/>
    <w:rsid w:val="000A2703"/>
    <w:rsid w:val="000A5312"/>
    <w:rsid w:val="000A6BCC"/>
    <w:rsid w:val="000B02CD"/>
    <w:rsid w:val="000C7E69"/>
    <w:rsid w:val="000C7F16"/>
    <w:rsid w:val="000D0605"/>
    <w:rsid w:val="000D2727"/>
    <w:rsid w:val="000D729A"/>
    <w:rsid w:val="000D75BE"/>
    <w:rsid w:val="000E1B23"/>
    <w:rsid w:val="000E1CD2"/>
    <w:rsid w:val="000E3754"/>
    <w:rsid w:val="000E40C9"/>
    <w:rsid w:val="001017F4"/>
    <w:rsid w:val="00104193"/>
    <w:rsid w:val="001045EB"/>
    <w:rsid w:val="00105F1B"/>
    <w:rsid w:val="0010722B"/>
    <w:rsid w:val="001076FB"/>
    <w:rsid w:val="00111474"/>
    <w:rsid w:val="00114DD8"/>
    <w:rsid w:val="001166AE"/>
    <w:rsid w:val="00117473"/>
    <w:rsid w:val="00127FB7"/>
    <w:rsid w:val="00130F82"/>
    <w:rsid w:val="001341CC"/>
    <w:rsid w:val="00135D49"/>
    <w:rsid w:val="0013708C"/>
    <w:rsid w:val="00142D8E"/>
    <w:rsid w:val="0014649A"/>
    <w:rsid w:val="00147E12"/>
    <w:rsid w:val="00153808"/>
    <w:rsid w:val="00160609"/>
    <w:rsid w:val="0016063C"/>
    <w:rsid w:val="00160CC8"/>
    <w:rsid w:val="0016442F"/>
    <w:rsid w:val="001661FE"/>
    <w:rsid w:val="00166A58"/>
    <w:rsid w:val="0016750D"/>
    <w:rsid w:val="001758AA"/>
    <w:rsid w:val="001760C8"/>
    <w:rsid w:val="00180191"/>
    <w:rsid w:val="00180425"/>
    <w:rsid w:val="001845C0"/>
    <w:rsid w:val="00186514"/>
    <w:rsid w:val="00194892"/>
    <w:rsid w:val="001A2BCA"/>
    <w:rsid w:val="001A5BE4"/>
    <w:rsid w:val="001B0C28"/>
    <w:rsid w:val="001B30A0"/>
    <w:rsid w:val="001B4F1A"/>
    <w:rsid w:val="001B57ED"/>
    <w:rsid w:val="001C0FA3"/>
    <w:rsid w:val="001C3045"/>
    <w:rsid w:val="001C3F1E"/>
    <w:rsid w:val="001D1910"/>
    <w:rsid w:val="001E7BD4"/>
    <w:rsid w:val="001F408C"/>
    <w:rsid w:val="00201792"/>
    <w:rsid w:val="00203BF0"/>
    <w:rsid w:val="00205407"/>
    <w:rsid w:val="00205D97"/>
    <w:rsid w:val="0020717D"/>
    <w:rsid w:val="00211A0C"/>
    <w:rsid w:val="00216C71"/>
    <w:rsid w:val="0022149C"/>
    <w:rsid w:val="00235382"/>
    <w:rsid w:val="0024142F"/>
    <w:rsid w:val="00245EDE"/>
    <w:rsid w:val="002520E0"/>
    <w:rsid w:val="00252CC6"/>
    <w:rsid w:val="002532A3"/>
    <w:rsid w:val="002549EA"/>
    <w:rsid w:val="002605A8"/>
    <w:rsid w:val="002623CD"/>
    <w:rsid w:val="00274B2A"/>
    <w:rsid w:val="00275BAD"/>
    <w:rsid w:val="00275E6B"/>
    <w:rsid w:val="002848BC"/>
    <w:rsid w:val="002861CC"/>
    <w:rsid w:val="002943AF"/>
    <w:rsid w:val="002951D2"/>
    <w:rsid w:val="002A0DC1"/>
    <w:rsid w:val="002A3C43"/>
    <w:rsid w:val="002A5103"/>
    <w:rsid w:val="002C2317"/>
    <w:rsid w:val="002C6FEF"/>
    <w:rsid w:val="002D1BB6"/>
    <w:rsid w:val="002D7E93"/>
    <w:rsid w:val="002E0F4E"/>
    <w:rsid w:val="002E3AE9"/>
    <w:rsid w:val="002E433C"/>
    <w:rsid w:val="002F3FA6"/>
    <w:rsid w:val="00305424"/>
    <w:rsid w:val="00310B56"/>
    <w:rsid w:val="0031121E"/>
    <w:rsid w:val="003127F4"/>
    <w:rsid w:val="00316835"/>
    <w:rsid w:val="0032619F"/>
    <w:rsid w:val="00327807"/>
    <w:rsid w:val="00330B76"/>
    <w:rsid w:val="00331C81"/>
    <w:rsid w:val="003377D2"/>
    <w:rsid w:val="003440B3"/>
    <w:rsid w:val="00344A5A"/>
    <w:rsid w:val="003455FC"/>
    <w:rsid w:val="00351708"/>
    <w:rsid w:val="00356EFB"/>
    <w:rsid w:val="00361CDC"/>
    <w:rsid w:val="00362463"/>
    <w:rsid w:val="00366330"/>
    <w:rsid w:val="003671E3"/>
    <w:rsid w:val="003714FB"/>
    <w:rsid w:val="00372CA0"/>
    <w:rsid w:val="003736C8"/>
    <w:rsid w:val="00375778"/>
    <w:rsid w:val="0037617B"/>
    <w:rsid w:val="003768F6"/>
    <w:rsid w:val="003829DE"/>
    <w:rsid w:val="00396390"/>
    <w:rsid w:val="003A09E7"/>
    <w:rsid w:val="003A15AC"/>
    <w:rsid w:val="003A6646"/>
    <w:rsid w:val="003B0888"/>
    <w:rsid w:val="003B1202"/>
    <w:rsid w:val="003B6A68"/>
    <w:rsid w:val="003C146F"/>
    <w:rsid w:val="003C3577"/>
    <w:rsid w:val="003C5702"/>
    <w:rsid w:val="003D434F"/>
    <w:rsid w:val="003E15AC"/>
    <w:rsid w:val="003E57BA"/>
    <w:rsid w:val="003F7E3B"/>
    <w:rsid w:val="0040206B"/>
    <w:rsid w:val="00404DCD"/>
    <w:rsid w:val="004073C3"/>
    <w:rsid w:val="004076D5"/>
    <w:rsid w:val="00416959"/>
    <w:rsid w:val="00426FC6"/>
    <w:rsid w:val="00441936"/>
    <w:rsid w:val="0044725B"/>
    <w:rsid w:val="004513A9"/>
    <w:rsid w:val="00456CA1"/>
    <w:rsid w:val="00457C7E"/>
    <w:rsid w:val="0047088D"/>
    <w:rsid w:val="00471001"/>
    <w:rsid w:val="0047660F"/>
    <w:rsid w:val="00484392"/>
    <w:rsid w:val="00495936"/>
    <w:rsid w:val="004A2251"/>
    <w:rsid w:val="004A30EF"/>
    <w:rsid w:val="004A638B"/>
    <w:rsid w:val="004A7797"/>
    <w:rsid w:val="004B5853"/>
    <w:rsid w:val="004B5A84"/>
    <w:rsid w:val="004C1F8C"/>
    <w:rsid w:val="004C4AE5"/>
    <w:rsid w:val="004C6132"/>
    <w:rsid w:val="004C6E82"/>
    <w:rsid w:val="004D3DCA"/>
    <w:rsid w:val="004E4A08"/>
    <w:rsid w:val="004E7723"/>
    <w:rsid w:val="00501F5A"/>
    <w:rsid w:val="00521E5B"/>
    <w:rsid w:val="00526798"/>
    <w:rsid w:val="00536C8F"/>
    <w:rsid w:val="00543B89"/>
    <w:rsid w:val="0054620F"/>
    <w:rsid w:val="0054752A"/>
    <w:rsid w:val="00560EC2"/>
    <w:rsid w:val="00570166"/>
    <w:rsid w:val="00570176"/>
    <w:rsid w:val="00571E2F"/>
    <w:rsid w:val="0058434D"/>
    <w:rsid w:val="00585F00"/>
    <w:rsid w:val="0059362E"/>
    <w:rsid w:val="00593FAD"/>
    <w:rsid w:val="005979CB"/>
    <w:rsid w:val="005A5A44"/>
    <w:rsid w:val="005B3405"/>
    <w:rsid w:val="005B4BF1"/>
    <w:rsid w:val="005C0C47"/>
    <w:rsid w:val="005C0C4C"/>
    <w:rsid w:val="005C130E"/>
    <w:rsid w:val="005C5C2F"/>
    <w:rsid w:val="005C763C"/>
    <w:rsid w:val="005D0075"/>
    <w:rsid w:val="005E094C"/>
    <w:rsid w:val="005E3475"/>
    <w:rsid w:val="005E3E57"/>
    <w:rsid w:val="005E40B1"/>
    <w:rsid w:val="005E4969"/>
    <w:rsid w:val="005F2E71"/>
    <w:rsid w:val="005F4BAE"/>
    <w:rsid w:val="00606D97"/>
    <w:rsid w:val="006124B0"/>
    <w:rsid w:val="00612BFD"/>
    <w:rsid w:val="00615824"/>
    <w:rsid w:val="00615ECF"/>
    <w:rsid w:val="00616F4B"/>
    <w:rsid w:val="006172D3"/>
    <w:rsid w:val="006247AC"/>
    <w:rsid w:val="006261E5"/>
    <w:rsid w:val="006303EC"/>
    <w:rsid w:val="00635AA4"/>
    <w:rsid w:val="00637EE2"/>
    <w:rsid w:val="00645840"/>
    <w:rsid w:val="006526B0"/>
    <w:rsid w:val="00652EEE"/>
    <w:rsid w:val="006542BF"/>
    <w:rsid w:val="00664852"/>
    <w:rsid w:val="00665C33"/>
    <w:rsid w:val="00666FD1"/>
    <w:rsid w:val="00674900"/>
    <w:rsid w:val="006753A6"/>
    <w:rsid w:val="00676C53"/>
    <w:rsid w:val="006803F7"/>
    <w:rsid w:val="006910DB"/>
    <w:rsid w:val="006972A2"/>
    <w:rsid w:val="006A23C0"/>
    <w:rsid w:val="006A712D"/>
    <w:rsid w:val="006B02B5"/>
    <w:rsid w:val="006B150F"/>
    <w:rsid w:val="006B2519"/>
    <w:rsid w:val="006B2BA0"/>
    <w:rsid w:val="006B6CE4"/>
    <w:rsid w:val="006C0A54"/>
    <w:rsid w:val="006C0D6B"/>
    <w:rsid w:val="006C7193"/>
    <w:rsid w:val="006D1BFA"/>
    <w:rsid w:val="006E2AFB"/>
    <w:rsid w:val="006E3FEC"/>
    <w:rsid w:val="006E52BF"/>
    <w:rsid w:val="006F38B3"/>
    <w:rsid w:val="006F3969"/>
    <w:rsid w:val="006F71E4"/>
    <w:rsid w:val="0070090E"/>
    <w:rsid w:val="00701469"/>
    <w:rsid w:val="00707933"/>
    <w:rsid w:val="00712885"/>
    <w:rsid w:val="00714D25"/>
    <w:rsid w:val="00716FDC"/>
    <w:rsid w:val="00721D58"/>
    <w:rsid w:val="00732C02"/>
    <w:rsid w:val="00741C7C"/>
    <w:rsid w:val="00743938"/>
    <w:rsid w:val="00751365"/>
    <w:rsid w:val="00754C3C"/>
    <w:rsid w:val="00755E6C"/>
    <w:rsid w:val="00757065"/>
    <w:rsid w:val="00760D4A"/>
    <w:rsid w:val="007627B1"/>
    <w:rsid w:val="00763DA2"/>
    <w:rsid w:val="00765B4C"/>
    <w:rsid w:val="0076778D"/>
    <w:rsid w:val="00767AF5"/>
    <w:rsid w:val="00771F39"/>
    <w:rsid w:val="007722A9"/>
    <w:rsid w:val="007736E4"/>
    <w:rsid w:val="00773D80"/>
    <w:rsid w:val="00775A95"/>
    <w:rsid w:val="007772E0"/>
    <w:rsid w:val="00784E7D"/>
    <w:rsid w:val="00793677"/>
    <w:rsid w:val="007963D0"/>
    <w:rsid w:val="00796A0A"/>
    <w:rsid w:val="007A1975"/>
    <w:rsid w:val="007A1E45"/>
    <w:rsid w:val="007A3A62"/>
    <w:rsid w:val="007B1035"/>
    <w:rsid w:val="007B16C1"/>
    <w:rsid w:val="007B211D"/>
    <w:rsid w:val="007B6F19"/>
    <w:rsid w:val="007C19F6"/>
    <w:rsid w:val="007C34A5"/>
    <w:rsid w:val="007C5B68"/>
    <w:rsid w:val="007C7C20"/>
    <w:rsid w:val="007D4B04"/>
    <w:rsid w:val="007D67F1"/>
    <w:rsid w:val="007D68B5"/>
    <w:rsid w:val="007E088D"/>
    <w:rsid w:val="007E4CE0"/>
    <w:rsid w:val="007E54DA"/>
    <w:rsid w:val="007E7BDA"/>
    <w:rsid w:val="007F27CE"/>
    <w:rsid w:val="007F7EF9"/>
    <w:rsid w:val="0081214F"/>
    <w:rsid w:val="00816BF9"/>
    <w:rsid w:val="00832056"/>
    <w:rsid w:val="00843B1F"/>
    <w:rsid w:val="00846D76"/>
    <w:rsid w:val="00851DF8"/>
    <w:rsid w:val="00852FAC"/>
    <w:rsid w:val="00862853"/>
    <w:rsid w:val="00863F8A"/>
    <w:rsid w:val="008645F9"/>
    <w:rsid w:val="00864C60"/>
    <w:rsid w:val="00866076"/>
    <w:rsid w:val="008722F0"/>
    <w:rsid w:val="00887020"/>
    <w:rsid w:val="0089177E"/>
    <w:rsid w:val="00893140"/>
    <w:rsid w:val="008933C8"/>
    <w:rsid w:val="00893870"/>
    <w:rsid w:val="0089411F"/>
    <w:rsid w:val="008942FA"/>
    <w:rsid w:val="00894F2B"/>
    <w:rsid w:val="008A5B0E"/>
    <w:rsid w:val="008B118C"/>
    <w:rsid w:val="008B56B3"/>
    <w:rsid w:val="008B5AAF"/>
    <w:rsid w:val="008B6051"/>
    <w:rsid w:val="008B61DB"/>
    <w:rsid w:val="008B6E3C"/>
    <w:rsid w:val="008C1C98"/>
    <w:rsid w:val="008C5AD9"/>
    <w:rsid w:val="008D5A49"/>
    <w:rsid w:val="008D6115"/>
    <w:rsid w:val="008E0810"/>
    <w:rsid w:val="008E0C9E"/>
    <w:rsid w:val="008E408F"/>
    <w:rsid w:val="008F2233"/>
    <w:rsid w:val="008F526C"/>
    <w:rsid w:val="0090146C"/>
    <w:rsid w:val="009208BE"/>
    <w:rsid w:val="00925093"/>
    <w:rsid w:val="00932EE8"/>
    <w:rsid w:val="00932F12"/>
    <w:rsid w:val="00937151"/>
    <w:rsid w:val="0094786F"/>
    <w:rsid w:val="00955A01"/>
    <w:rsid w:val="0095661E"/>
    <w:rsid w:val="00972B20"/>
    <w:rsid w:val="0097351B"/>
    <w:rsid w:val="00980B8B"/>
    <w:rsid w:val="009822BD"/>
    <w:rsid w:val="0098644D"/>
    <w:rsid w:val="009907DA"/>
    <w:rsid w:val="00995EB1"/>
    <w:rsid w:val="009964A0"/>
    <w:rsid w:val="009A1AF4"/>
    <w:rsid w:val="009B54D4"/>
    <w:rsid w:val="009B6496"/>
    <w:rsid w:val="009C3DF4"/>
    <w:rsid w:val="009D250E"/>
    <w:rsid w:val="009E0CD9"/>
    <w:rsid w:val="009E0FC3"/>
    <w:rsid w:val="009E1944"/>
    <w:rsid w:val="009F48CE"/>
    <w:rsid w:val="00A02B68"/>
    <w:rsid w:val="00A03248"/>
    <w:rsid w:val="00A07344"/>
    <w:rsid w:val="00A15E15"/>
    <w:rsid w:val="00A17D5A"/>
    <w:rsid w:val="00A22D38"/>
    <w:rsid w:val="00A2594A"/>
    <w:rsid w:val="00A26768"/>
    <w:rsid w:val="00A27035"/>
    <w:rsid w:val="00A309CD"/>
    <w:rsid w:val="00A319E7"/>
    <w:rsid w:val="00A359FC"/>
    <w:rsid w:val="00A37EB7"/>
    <w:rsid w:val="00A43401"/>
    <w:rsid w:val="00A527DF"/>
    <w:rsid w:val="00A535D1"/>
    <w:rsid w:val="00A53C92"/>
    <w:rsid w:val="00A53D0A"/>
    <w:rsid w:val="00A5559A"/>
    <w:rsid w:val="00A6528A"/>
    <w:rsid w:val="00A65D55"/>
    <w:rsid w:val="00A66DC7"/>
    <w:rsid w:val="00A72014"/>
    <w:rsid w:val="00A871C3"/>
    <w:rsid w:val="00A92E22"/>
    <w:rsid w:val="00A92E70"/>
    <w:rsid w:val="00A93A6E"/>
    <w:rsid w:val="00AA1A21"/>
    <w:rsid w:val="00AA376D"/>
    <w:rsid w:val="00AA4818"/>
    <w:rsid w:val="00AB2C7A"/>
    <w:rsid w:val="00AB658B"/>
    <w:rsid w:val="00AC3D44"/>
    <w:rsid w:val="00AD2649"/>
    <w:rsid w:val="00AD27A2"/>
    <w:rsid w:val="00AD4AA4"/>
    <w:rsid w:val="00AE19BF"/>
    <w:rsid w:val="00AE2FFE"/>
    <w:rsid w:val="00AE33DF"/>
    <w:rsid w:val="00AE3955"/>
    <w:rsid w:val="00AE526D"/>
    <w:rsid w:val="00AF44AB"/>
    <w:rsid w:val="00AF5C52"/>
    <w:rsid w:val="00B000B9"/>
    <w:rsid w:val="00B0701E"/>
    <w:rsid w:val="00B16442"/>
    <w:rsid w:val="00B17AC0"/>
    <w:rsid w:val="00B32C83"/>
    <w:rsid w:val="00B33900"/>
    <w:rsid w:val="00B53A92"/>
    <w:rsid w:val="00B5622A"/>
    <w:rsid w:val="00B60BE3"/>
    <w:rsid w:val="00B6308E"/>
    <w:rsid w:val="00B64FE6"/>
    <w:rsid w:val="00B65E45"/>
    <w:rsid w:val="00B67610"/>
    <w:rsid w:val="00B706D9"/>
    <w:rsid w:val="00B814DB"/>
    <w:rsid w:val="00B81FDC"/>
    <w:rsid w:val="00B85723"/>
    <w:rsid w:val="00B85EEF"/>
    <w:rsid w:val="00B86FBF"/>
    <w:rsid w:val="00BA04E0"/>
    <w:rsid w:val="00BA2427"/>
    <w:rsid w:val="00BA4F2A"/>
    <w:rsid w:val="00BA62A0"/>
    <w:rsid w:val="00BA7DE7"/>
    <w:rsid w:val="00BB3D26"/>
    <w:rsid w:val="00BD1DB6"/>
    <w:rsid w:val="00BD1F24"/>
    <w:rsid w:val="00BE1C76"/>
    <w:rsid w:val="00BE2EA2"/>
    <w:rsid w:val="00BE32CD"/>
    <w:rsid w:val="00BE6511"/>
    <w:rsid w:val="00BF17D7"/>
    <w:rsid w:val="00BF2D9D"/>
    <w:rsid w:val="00BF3982"/>
    <w:rsid w:val="00BF61E3"/>
    <w:rsid w:val="00C11BE6"/>
    <w:rsid w:val="00C23092"/>
    <w:rsid w:val="00C25D78"/>
    <w:rsid w:val="00C35E57"/>
    <w:rsid w:val="00C465C7"/>
    <w:rsid w:val="00C518A4"/>
    <w:rsid w:val="00C5297B"/>
    <w:rsid w:val="00C56623"/>
    <w:rsid w:val="00C56F2D"/>
    <w:rsid w:val="00C60B2C"/>
    <w:rsid w:val="00C63DB2"/>
    <w:rsid w:val="00C655B8"/>
    <w:rsid w:val="00C7716C"/>
    <w:rsid w:val="00C77320"/>
    <w:rsid w:val="00C81D32"/>
    <w:rsid w:val="00C83823"/>
    <w:rsid w:val="00C905EC"/>
    <w:rsid w:val="00C90CD8"/>
    <w:rsid w:val="00C91D78"/>
    <w:rsid w:val="00C92C8A"/>
    <w:rsid w:val="00C945CA"/>
    <w:rsid w:val="00CA1914"/>
    <w:rsid w:val="00CA303F"/>
    <w:rsid w:val="00CA6E89"/>
    <w:rsid w:val="00CC0312"/>
    <w:rsid w:val="00CC2332"/>
    <w:rsid w:val="00CC388C"/>
    <w:rsid w:val="00CC5411"/>
    <w:rsid w:val="00CC7F8E"/>
    <w:rsid w:val="00CD23A1"/>
    <w:rsid w:val="00CD2EAE"/>
    <w:rsid w:val="00CD423D"/>
    <w:rsid w:val="00CE0441"/>
    <w:rsid w:val="00CE2EB0"/>
    <w:rsid w:val="00CE2EB5"/>
    <w:rsid w:val="00CE422F"/>
    <w:rsid w:val="00CE63B9"/>
    <w:rsid w:val="00CF0AED"/>
    <w:rsid w:val="00CF379C"/>
    <w:rsid w:val="00D053C5"/>
    <w:rsid w:val="00D0722A"/>
    <w:rsid w:val="00D1477E"/>
    <w:rsid w:val="00D16E7D"/>
    <w:rsid w:val="00D24DE9"/>
    <w:rsid w:val="00D25770"/>
    <w:rsid w:val="00D274F5"/>
    <w:rsid w:val="00D27973"/>
    <w:rsid w:val="00D3516C"/>
    <w:rsid w:val="00D37AFB"/>
    <w:rsid w:val="00D51379"/>
    <w:rsid w:val="00D567C4"/>
    <w:rsid w:val="00D5732D"/>
    <w:rsid w:val="00D6671D"/>
    <w:rsid w:val="00D7643C"/>
    <w:rsid w:val="00D80762"/>
    <w:rsid w:val="00D84D50"/>
    <w:rsid w:val="00D902BA"/>
    <w:rsid w:val="00D91184"/>
    <w:rsid w:val="00D91FFD"/>
    <w:rsid w:val="00D94003"/>
    <w:rsid w:val="00D945D6"/>
    <w:rsid w:val="00D97DB5"/>
    <w:rsid w:val="00DA5394"/>
    <w:rsid w:val="00DA6361"/>
    <w:rsid w:val="00DB04CD"/>
    <w:rsid w:val="00DB187A"/>
    <w:rsid w:val="00DC353B"/>
    <w:rsid w:val="00DC5A5F"/>
    <w:rsid w:val="00DC69A2"/>
    <w:rsid w:val="00DD0BD7"/>
    <w:rsid w:val="00DE14E4"/>
    <w:rsid w:val="00DE336E"/>
    <w:rsid w:val="00DF63B1"/>
    <w:rsid w:val="00E00301"/>
    <w:rsid w:val="00E03BB3"/>
    <w:rsid w:val="00E0640B"/>
    <w:rsid w:val="00E104FD"/>
    <w:rsid w:val="00E10EA5"/>
    <w:rsid w:val="00E110C1"/>
    <w:rsid w:val="00E14495"/>
    <w:rsid w:val="00E209D1"/>
    <w:rsid w:val="00E23C27"/>
    <w:rsid w:val="00E27E77"/>
    <w:rsid w:val="00E329DA"/>
    <w:rsid w:val="00E400F2"/>
    <w:rsid w:val="00E4475D"/>
    <w:rsid w:val="00E45EAC"/>
    <w:rsid w:val="00E4663F"/>
    <w:rsid w:val="00E468E9"/>
    <w:rsid w:val="00E5342C"/>
    <w:rsid w:val="00E55291"/>
    <w:rsid w:val="00E636E8"/>
    <w:rsid w:val="00E63FCF"/>
    <w:rsid w:val="00E65A77"/>
    <w:rsid w:val="00E65EF6"/>
    <w:rsid w:val="00E707C3"/>
    <w:rsid w:val="00E7308F"/>
    <w:rsid w:val="00E80B06"/>
    <w:rsid w:val="00E9023D"/>
    <w:rsid w:val="00E91367"/>
    <w:rsid w:val="00E94193"/>
    <w:rsid w:val="00E97A3B"/>
    <w:rsid w:val="00EA01DF"/>
    <w:rsid w:val="00EB0178"/>
    <w:rsid w:val="00EB1097"/>
    <w:rsid w:val="00EB49B0"/>
    <w:rsid w:val="00EB6916"/>
    <w:rsid w:val="00EB6FFF"/>
    <w:rsid w:val="00EB7B0A"/>
    <w:rsid w:val="00EC2B64"/>
    <w:rsid w:val="00EC3E16"/>
    <w:rsid w:val="00EC3E8A"/>
    <w:rsid w:val="00ED4CE3"/>
    <w:rsid w:val="00ED60B1"/>
    <w:rsid w:val="00EE1C86"/>
    <w:rsid w:val="00EE1D2F"/>
    <w:rsid w:val="00EE2A7C"/>
    <w:rsid w:val="00EE4C1A"/>
    <w:rsid w:val="00EE5974"/>
    <w:rsid w:val="00EE79AC"/>
    <w:rsid w:val="00EE7DF8"/>
    <w:rsid w:val="00EF7051"/>
    <w:rsid w:val="00EF79C9"/>
    <w:rsid w:val="00F07BDD"/>
    <w:rsid w:val="00F213A7"/>
    <w:rsid w:val="00F27C1F"/>
    <w:rsid w:val="00F3007E"/>
    <w:rsid w:val="00F34B51"/>
    <w:rsid w:val="00F64596"/>
    <w:rsid w:val="00F71994"/>
    <w:rsid w:val="00F8135D"/>
    <w:rsid w:val="00F81FD9"/>
    <w:rsid w:val="00F8352D"/>
    <w:rsid w:val="00F90753"/>
    <w:rsid w:val="00FA0F33"/>
    <w:rsid w:val="00FA3868"/>
    <w:rsid w:val="00FA49C5"/>
    <w:rsid w:val="00FB2C97"/>
    <w:rsid w:val="00FB3009"/>
    <w:rsid w:val="00FB4E7A"/>
    <w:rsid w:val="00FB4F24"/>
    <w:rsid w:val="00FB555E"/>
    <w:rsid w:val="00FB6035"/>
    <w:rsid w:val="00FB6306"/>
    <w:rsid w:val="00FD0C12"/>
    <w:rsid w:val="00FD132C"/>
    <w:rsid w:val="00FD5F13"/>
    <w:rsid w:val="00FD6A5E"/>
    <w:rsid w:val="00FE1726"/>
    <w:rsid w:val="00FF60AC"/>
    <w:rsid w:val="00FF6233"/>
    <w:rsid w:val="00FF7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41E37-DB6E-4343-BF45-A5EFDEA7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2"/>
        <w:sz w:val="24"/>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6E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60E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AC"/>
    <w:pPr>
      <w:autoSpaceDE w:val="0"/>
      <w:autoSpaceDN w:val="0"/>
      <w:adjustRightInd w:val="0"/>
      <w:spacing w:line="240" w:lineRule="auto"/>
    </w:pPr>
    <w:rPr>
      <w:color w:val="000000"/>
      <w:szCs w:val="24"/>
    </w:rPr>
  </w:style>
  <w:style w:type="paragraph" w:styleId="Akapitzlist">
    <w:name w:val="List Paragraph"/>
    <w:basedOn w:val="Normalny"/>
    <w:uiPriority w:val="34"/>
    <w:qFormat/>
    <w:rsid w:val="006B2BA0"/>
    <w:pPr>
      <w:ind w:left="720"/>
      <w:contextualSpacing/>
    </w:pPr>
  </w:style>
  <w:style w:type="paragraph" w:styleId="Nagwek">
    <w:name w:val="header"/>
    <w:basedOn w:val="Normalny"/>
    <w:link w:val="NagwekZnak"/>
    <w:uiPriority w:val="99"/>
    <w:semiHidden/>
    <w:unhideWhenUsed/>
    <w:rsid w:val="00404DCD"/>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404DCD"/>
  </w:style>
  <w:style w:type="paragraph" w:styleId="Stopka">
    <w:name w:val="footer"/>
    <w:basedOn w:val="Normalny"/>
    <w:link w:val="StopkaZnak"/>
    <w:uiPriority w:val="99"/>
    <w:unhideWhenUsed/>
    <w:rsid w:val="00404DCD"/>
    <w:pPr>
      <w:tabs>
        <w:tab w:val="center" w:pos="4536"/>
        <w:tab w:val="right" w:pos="9072"/>
      </w:tabs>
      <w:spacing w:line="240" w:lineRule="auto"/>
    </w:pPr>
  </w:style>
  <w:style w:type="character" w:customStyle="1" w:styleId="StopkaZnak">
    <w:name w:val="Stopka Znak"/>
    <w:basedOn w:val="Domylnaczcionkaakapitu"/>
    <w:link w:val="Stopka"/>
    <w:uiPriority w:val="99"/>
    <w:rsid w:val="00404DCD"/>
  </w:style>
  <w:style w:type="paragraph" w:styleId="NormalnyWeb">
    <w:name w:val="Normal (Web)"/>
    <w:basedOn w:val="Normalny"/>
    <w:uiPriority w:val="99"/>
    <w:unhideWhenUsed/>
    <w:rsid w:val="00C945CA"/>
    <w:pPr>
      <w:spacing w:before="100" w:beforeAutospacing="1" w:after="100" w:afterAutospacing="1" w:line="240" w:lineRule="auto"/>
    </w:pPr>
    <w:rPr>
      <w:rFonts w:eastAsia="Times New Roman"/>
      <w:spacing w:val="0"/>
      <w:szCs w:val="24"/>
      <w:lang w:eastAsia="pl-PL"/>
    </w:rPr>
  </w:style>
  <w:style w:type="character" w:styleId="Pogrubienie">
    <w:name w:val="Strong"/>
    <w:basedOn w:val="Domylnaczcionkaakapitu"/>
    <w:uiPriority w:val="22"/>
    <w:qFormat/>
    <w:rsid w:val="00CE422F"/>
    <w:rPr>
      <w:b/>
      <w:bCs/>
    </w:rPr>
  </w:style>
  <w:style w:type="paragraph" w:styleId="Tekstdymka">
    <w:name w:val="Balloon Text"/>
    <w:basedOn w:val="Normalny"/>
    <w:link w:val="TekstdymkaZnak"/>
    <w:uiPriority w:val="99"/>
    <w:semiHidden/>
    <w:unhideWhenUsed/>
    <w:rsid w:val="000709D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4136">
      <w:bodyDiv w:val="1"/>
      <w:marLeft w:val="0"/>
      <w:marRight w:val="0"/>
      <w:marTop w:val="0"/>
      <w:marBottom w:val="0"/>
      <w:divBdr>
        <w:top w:val="none" w:sz="0" w:space="0" w:color="auto"/>
        <w:left w:val="none" w:sz="0" w:space="0" w:color="auto"/>
        <w:bottom w:val="none" w:sz="0" w:space="0" w:color="auto"/>
        <w:right w:val="none" w:sz="0" w:space="0" w:color="auto"/>
      </w:divBdr>
    </w:div>
    <w:div w:id="1097140844">
      <w:bodyDiv w:val="1"/>
      <w:marLeft w:val="0"/>
      <w:marRight w:val="0"/>
      <w:marTop w:val="0"/>
      <w:marBottom w:val="0"/>
      <w:divBdr>
        <w:top w:val="none" w:sz="0" w:space="0" w:color="auto"/>
        <w:left w:val="none" w:sz="0" w:space="0" w:color="auto"/>
        <w:bottom w:val="none" w:sz="0" w:space="0" w:color="auto"/>
        <w:right w:val="none" w:sz="0" w:space="0" w:color="auto"/>
      </w:divBdr>
    </w:div>
    <w:div w:id="11600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7B1CA-EC55-4007-AC12-57EDC1EE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423</Words>
  <Characters>2541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Witkowska Małgorzata</cp:lastModifiedBy>
  <cp:revision>17</cp:revision>
  <cp:lastPrinted>2020-03-09T10:41:00Z</cp:lastPrinted>
  <dcterms:created xsi:type="dcterms:W3CDTF">2020-09-21T12:11:00Z</dcterms:created>
  <dcterms:modified xsi:type="dcterms:W3CDTF">2023-03-01T09:23:00Z</dcterms:modified>
</cp:coreProperties>
</file>