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74" w:rsidRPr="00EE5974" w:rsidRDefault="00EE5974" w:rsidP="00EE5974">
      <w:pPr>
        <w:spacing w:before="100" w:beforeAutospacing="1" w:after="100" w:afterAutospacing="1"/>
        <w:jc w:val="right"/>
        <w:rPr>
          <w:rFonts w:eastAsia="Times New Roman"/>
          <w:b/>
          <w:bCs/>
          <w:szCs w:val="24"/>
          <w:lang w:eastAsia="pl-PL"/>
        </w:rPr>
      </w:pPr>
    </w:p>
    <w:tbl>
      <w:tblPr>
        <w:tblStyle w:val="Tabela-Siatka"/>
        <w:tblW w:w="10422" w:type="dxa"/>
        <w:tblLook w:val="04A0" w:firstRow="1" w:lastRow="0" w:firstColumn="1" w:lastColumn="0" w:noHBand="0" w:noVBand="1"/>
      </w:tblPr>
      <w:tblGrid>
        <w:gridCol w:w="3823"/>
        <w:gridCol w:w="3963"/>
        <w:gridCol w:w="2636"/>
      </w:tblGrid>
      <w:tr w:rsidR="00560EC2" w:rsidRPr="00560EC2" w:rsidTr="007A1975">
        <w:trPr>
          <w:trHeight w:val="340"/>
        </w:trPr>
        <w:tc>
          <w:tcPr>
            <w:tcW w:w="10422" w:type="dxa"/>
            <w:gridSpan w:val="3"/>
            <w:tcBorders>
              <w:top w:val="nil"/>
              <w:left w:val="nil"/>
              <w:bottom w:val="single" w:sz="4" w:space="0" w:color="auto"/>
              <w:right w:val="nil"/>
            </w:tcBorders>
            <w:vAlign w:val="center"/>
          </w:tcPr>
          <w:p w:rsidR="00560EC2" w:rsidRDefault="007B1035" w:rsidP="00864C60">
            <w:pPr>
              <w:jc w:val="center"/>
              <w:rPr>
                <w:rFonts w:ascii="Arial" w:hAnsi="Arial" w:cs="Arial"/>
                <w:b/>
                <w:sz w:val="22"/>
                <w:szCs w:val="22"/>
              </w:rPr>
            </w:pPr>
            <w:r>
              <w:rPr>
                <w:rFonts w:ascii="Arial" w:hAnsi="Arial" w:cs="Arial"/>
                <w:b/>
                <w:sz w:val="22"/>
                <w:szCs w:val="22"/>
              </w:rPr>
              <w:t>Module card</w:t>
            </w:r>
          </w:p>
          <w:p w:rsidR="00331C81" w:rsidRPr="00CA6E89" w:rsidRDefault="00331C81" w:rsidP="00864C60">
            <w:pPr>
              <w:jc w:val="center"/>
              <w:rPr>
                <w:rFonts w:ascii="Arial" w:hAnsi="Arial" w:cs="Arial"/>
                <w:b/>
                <w:sz w:val="22"/>
                <w:szCs w:val="22"/>
              </w:rPr>
            </w:pPr>
          </w:p>
        </w:tc>
      </w:tr>
      <w:tr w:rsidR="00E91367" w:rsidRPr="00560EC2" w:rsidTr="006F3969">
        <w:trPr>
          <w:trHeight w:val="454"/>
        </w:trPr>
        <w:tc>
          <w:tcPr>
            <w:tcW w:w="10422" w:type="dxa"/>
            <w:gridSpan w:val="3"/>
            <w:shd w:val="clear" w:color="auto" w:fill="BFBFBF" w:themeFill="background1" w:themeFillShade="BF"/>
            <w:vAlign w:val="center"/>
          </w:tcPr>
          <w:p w:rsidR="00E91367" w:rsidRPr="00B814DB" w:rsidRDefault="00EE4C1A" w:rsidP="00757065">
            <w:pPr>
              <w:jc w:val="center"/>
              <w:rPr>
                <w:rFonts w:ascii="Arial" w:hAnsi="Arial" w:cs="Arial"/>
                <w:sz w:val="20"/>
              </w:rPr>
            </w:pPr>
            <w:r w:rsidRPr="00B814DB">
              <w:rPr>
                <w:rFonts w:ascii="Arial" w:hAnsi="Arial" w:cs="Arial"/>
                <w:sz w:val="20"/>
              </w:rPr>
              <w:t>I.</w:t>
            </w:r>
            <w:r w:rsidR="00BA2427">
              <w:rPr>
                <w:rFonts w:ascii="Arial" w:hAnsi="Arial" w:cs="Arial"/>
                <w:sz w:val="20"/>
              </w:rPr>
              <w:t xml:space="preserve"> </w:t>
            </w:r>
            <w:r w:rsidR="00757065">
              <w:rPr>
                <w:rFonts w:ascii="Arial" w:hAnsi="Arial" w:cs="Arial"/>
                <w:sz w:val="20"/>
              </w:rPr>
              <w:t>GENERAL INFORMATION</w:t>
            </w:r>
          </w:p>
        </w:tc>
      </w:tr>
      <w:tr w:rsidR="00E91367" w:rsidRPr="003417BA" w:rsidTr="007A1975">
        <w:trPr>
          <w:trHeight w:val="624"/>
        </w:trPr>
        <w:tc>
          <w:tcPr>
            <w:tcW w:w="10422" w:type="dxa"/>
            <w:gridSpan w:val="3"/>
            <w:vAlign w:val="center"/>
          </w:tcPr>
          <w:p w:rsidR="00E65402" w:rsidRPr="00E65402" w:rsidRDefault="00E65402" w:rsidP="00E65402">
            <w:pPr>
              <w:jc w:val="center"/>
              <w:rPr>
                <w:rFonts w:ascii="Arial" w:eastAsia="Calibri" w:hAnsi="Arial" w:cs="Arial"/>
                <w:b/>
                <w:sz w:val="20"/>
                <w:lang w:val="en-GB"/>
              </w:rPr>
            </w:pPr>
            <w:r w:rsidRPr="00E65402">
              <w:rPr>
                <w:rFonts w:ascii="Arial" w:eastAsia="Calibri" w:hAnsi="Arial" w:cs="Arial"/>
                <w:b/>
                <w:sz w:val="20"/>
                <w:lang w:val="en-GB"/>
              </w:rPr>
              <w:t>WITELON COLLEGIUM STATE UNIVERSITY</w:t>
            </w:r>
          </w:p>
          <w:p w:rsidR="00E91367" w:rsidRPr="00D35F92" w:rsidRDefault="001166AE" w:rsidP="00D35F92">
            <w:pPr>
              <w:jc w:val="center"/>
              <w:rPr>
                <w:rFonts w:ascii="Arial" w:hAnsi="Arial" w:cs="Arial"/>
                <w:sz w:val="20"/>
                <w:lang w:val="en-US"/>
              </w:rPr>
            </w:pPr>
            <w:bookmarkStart w:id="0" w:name="_GoBack"/>
            <w:bookmarkEnd w:id="0"/>
            <w:r w:rsidRPr="00D35F92">
              <w:rPr>
                <w:rFonts w:ascii="Arial" w:hAnsi="Arial" w:cs="Arial"/>
                <w:b/>
                <w:sz w:val="20"/>
                <w:lang w:val="en-US"/>
              </w:rPr>
              <w:t>DEPARTMENT</w:t>
            </w:r>
            <w:r w:rsidR="00BA2427" w:rsidRPr="00D35F92">
              <w:rPr>
                <w:rFonts w:ascii="Arial" w:hAnsi="Arial" w:cs="Arial"/>
                <w:b/>
                <w:sz w:val="20"/>
                <w:lang w:val="en-US"/>
              </w:rPr>
              <w:t xml:space="preserve"> </w:t>
            </w:r>
            <w:r w:rsidR="00D35F92" w:rsidRPr="00D35F92">
              <w:rPr>
                <w:rFonts w:ascii="Arial" w:hAnsi="Arial" w:cs="Arial"/>
                <w:b/>
                <w:sz w:val="20"/>
                <w:lang w:val="en-US"/>
              </w:rPr>
              <w:t xml:space="preserve">OF SOCIAL </w:t>
            </w:r>
            <w:r w:rsidR="00D35F92">
              <w:rPr>
                <w:rFonts w:ascii="Arial" w:hAnsi="Arial" w:cs="Arial"/>
                <w:b/>
                <w:sz w:val="20"/>
                <w:lang w:val="en-US"/>
              </w:rPr>
              <w:t xml:space="preserve">AND HUMAN </w:t>
            </w:r>
            <w:r w:rsidR="00D35F92" w:rsidRPr="00D35F92">
              <w:rPr>
                <w:rFonts w:ascii="Arial" w:hAnsi="Arial" w:cs="Arial"/>
                <w:b/>
                <w:sz w:val="20"/>
                <w:lang w:val="en-US"/>
              </w:rPr>
              <w:t xml:space="preserve">SCIENCE </w:t>
            </w:r>
          </w:p>
        </w:tc>
      </w:tr>
      <w:tr w:rsidR="00757065" w:rsidRPr="00560EC2" w:rsidTr="003768F6">
        <w:trPr>
          <w:trHeight w:val="340"/>
        </w:trPr>
        <w:tc>
          <w:tcPr>
            <w:tcW w:w="3823" w:type="dxa"/>
            <w:vAlign w:val="center"/>
          </w:tcPr>
          <w:p w:rsidR="00757065" w:rsidRDefault="00757065" w:rsidP="00BA2427">
            <w:pPr>
              <w:rPr>
                <w:rFonts w:ascii="Arial" w:hAnsi="Arial" w:cs="Arial"/>
                <w:b/>
                <w:sz w:val="18"/>
                <w:szCs w:val="18"/>
              </w:rPr>
            </w:pPr>
            <w:r>
              <w:rPr>
                <w:rFonts w:ascii="Arial" w:hAnsi="Arial" w:cs="Arial"/>
                <w:b/>
                <w:sz w:val="18"/>
                <w:szCs w:val="18"/>
              </w:rPr>
              <w:t>Field</w:t>
            </w:r>
          </w:p>
        </w:tc>
        <w:tc>
          <w:tcPr>
            <w:tcW w:w="6599" w:type="dxa"/>
            <w:gridSpan w:val="2"/>
            <w:vAlign w:val="center"/>
          </w:tcPr>
          <w:p w:rsidR="00757065" w:rsidRPr="003127F4" w:rsidRDefault="001554CD" w:rsidP="003127F4">
            <w:pPr>
              <w:rPr>
                <w:rFonts w:ascii="Arial" w:hAnsi="Arial" w:cs="Arial"/>
                <w:sz w:val="18"/>
                <w:szCs w:val="18"/>
              </w:rPr>
            </w:pPr>
            <w:r w:rsidRPr="001554CD">
              <w:rPr>
                <w:rFonts w:ascii="Arial" w:hAnsi="Arial" w:cs="Arial"/>
                <w:sz w:val="18"/>
                <w:szCs w:val="18"/>
              </w:rPr>
              <w:t>ADMINISTRATION, LAW, INTERNAL SECURITY</w:t>
            </w:r>
          </w:p>
        </w:tc>
      </w:tr>
      <w:tr w:rsidR="003127F4" w:rsidRPr="00560EC2" w:rsidTr="003768F6">
        <w:trPr>
          <w:trHeight w:val="340"/>
        </w:trPr>
        <w:tc>
          <w:tcPr>
            <w:tcW w:w="3823" w:type="dxa"/>
            <w:vAlign w:val="center"/>
          </w:tcPr>
          <w:p w:rsidR="003127F4" w:rsidRPr="00057FE8" w:rsidRDefault="00757065" w:rsidP="00BA2427">
            <w:pPr>
              <w:rPr>
                <w:rFonts w:ascii="Arial" w:hAnsi="Arial" w:cs="Arial"/>
                <w:sz w:val="18"/>
                <w:szCs w:val="18"/>
              </w:rPr>
            </w:pPr>
            <w:r>
              <w:rPr>
                <w:rFonts w:ascii="Arial" w:hAnsi="Arial" w:cs="Arial"/>
                <w:b/>
                <w:sz w:val="18"/>
                <w:szCs w:val="18"/>
              </w:rPr>
              <w:t>Module title</w:t>
            </w:r>
          </w:p>
        </w:tc>
        <w:tc>
          <w:tcPr>
            <w:tcW w:w="6599" w:type="dxa"/>
            <w:gridSpan w:val="2"/>
            <w:vAlign w:val="center"/>
          </w:tcPr>
          <w:p w:rsidR="003127F4" w:rsidRPr="003127F4" w:rsidRDefault="003417BA" w:rsidP="003127F4">
            <w:pPr>
              <w:rPr>
                <w:rFonts w:ascii="Arial" w:hAnsi="Arial" w:cs="Arial"/>
                <w:sz w:val="18"/>
                <w:szCs w:val="18"/>
              </w:rPr>
            </w:pPr>
            <w:r>
              <w:rPr>
                <w:rFonts w:ascii="Arial" w:hAnsi="Arial" w:cs="Arial"/>
                <w:sz w:val="18"/>
                <w:szCs w:val="18"/>
              </w:rPr>
              <w:t>Tax</w:t>
            </w:r>
            <w:r w:rsidR="0096107A">
              <w:rPr>
                <w:rFonts w:ascii="Arial" w:hAnsi="Arial" w:cs="Arial"/>
                <w:sz w:val="18"/>
                <w:szCs w:val="18"/>
              </w:rPr>
              <w:t xml:space="preserve"> Law</w:t>
            </w:r>
          </w:p>
        </w:tc>
      </w:tr>
      <w:tr w:rsidR="003127F4" w:rsidRPr="00560EC2" w:rsidTr="003768F6">
        <w:trPr>
          <w:trHeight w:val="340"/>
        </w:trPr>
        <w:tc>
          <w:tcPr>
            <w:tcW w:w="3823" w:type="dxa"/>
            <w:vAlign w:val="center"/>
          </w:tcPr>
          <w:p w:rsidR="003127F4" w:rsidRPr="00057FE8" w:rsidRDefault="00757065" w:rsidP="003127F4">
            <w:pPr>
              <w:rPr>
                <w:rFonts w:ascii="Arial" w:hAnsi="Arial" w:cs="Arial"/>
                <w:b/>
                <w:sz w:val="18"/>
                <w:szCs w:val="18"/>
              </w:rPr>
            </w:pPr>
            <w:r>
              <w:rPr>
                <w:rFonts w:ascii="Arial" w:hAnsi="Arial" w:cs="Arial"/>
                <w:b/>
                <w:sz w:val="18"/>
                <w:szCs w:val="18"/>
              </w:rPr>
              <w:t>Language of lecture</w:t>
            </w:r>
          </w:p>
        </w:tc>
        <w:tc>
          <w:tcPr>
            <w:tcW w:w="6599" w:type="dxa"/>
            <w:gridSpan w:val="2"/>
            <w:vAlign w:val="center"/>
          </w:tcPr>
          <w:p w:rsidR="003127F4" w:rsidRPr="003127F4" w:rsidRDefault="00D35F92" w:rsidP="003127F4">
            <w:pPr>
              <w:rPr>
                <w:rFonts w:ascii="Arial" w:hAnsi="Arial" w:cs="Arial"/>
                <w:sz w:val="18"/>
                <w:szCs w:val="18"/>
              </w:rPr>
            </w:pPr>
            <w:r>
              <w:rPr>
                <w:rFonts w:ascii="Arial" w:hAnsi="Arial" w:cs="Arial"/>
                <w:sz w:val="18"/>
                <w:szCs w:val="18"/>
              </w:rPr>
              <w:t>English</w:t>
            </w:r>
          </w:p>
        </w:tc>
      </w:tr>
      <w:tr w:rsidR="003127F4" w:rsidRPr="00560EC2" w:rsidTr="003768F6">
        <w:trPr>
          <w:trHeight w:val="340"/>
        </w:trPr>
        <w:tc>
          <w:tcPr>
            <w:tcW w:w="3823" w:type="dxa"/>
            <w:vAlign w:val="center"/>
          </w:tcPr>
          <w:p w:rsidR="003127F4" w:rsidRPr="00180191" w:rsidRDefault="001166AE" w:rsidP="003127F4">
            <w:pPr>
              <w:rPr>
                <w:rFonts w:ascii="Arial" w:hAnsi="Arial" w:cs="Arial"/>
                <w:b/>
                <w:sz w:val="18"/>
                <w:szCs w:val="18"/>
              </w:rPr>
            </w:pPr>
            <w:r>
              <w:rPr>
                <w:rFonts w:ascii="Arial" w:hAnsi="Arial" w:cs="Arial"/>
                <w:b/>
                <w:sz w:val="18"/>
                <w:szCs w:val="18"/>
              </w:rPr>
              <w:t>ECTS points</w:t>
            </w:r>
          </w:p>
        </w:tc>
        <w:tc>
          <w:tcPr>
            <w:tcW w:w="6599" w:type="dxa"/>
            <w:gridSpan w:val="2"/>
            <w:vAlign w:val="center"/>
          </w:tcPr>
          <w:p w:rsidR="003127F4" w:rsidRPr="00180191" w:rsidRDefault="003417BA" w:rsidP="003127F4">
            <w:pPr>
              <w:rPr>
                <w:rFonts w:ascii="Arial" w:hAnsi="Arial" w:cs="Arial"/>
                <w:sz w:val="18"/>
                <w:szCs w:val="18"/>
              </w:rPr>
            </w:pPr>
            <w:r>
              <w:rPr>
                <w:rFonts w:ascii="Arial" w:hAnsi="Arial" w:cs="Arial"/>
                <w:sz w:val="18"/>
                <w:szCs w:val="18"/>
              </w:rPr>
              <w:t>3</w:t>
            </w:r>
          </w:p>
        </w:tc>
      </w:tr>
      <w:tr w:rsidR="003127F4" w:rsidRPr="003417BA" w:rsidTr="006B02B5">
        <w:trPr>
          <w:trHeight w:val="411"/>
        </w:trPr>
        <w:tc>
          <w:tcPr>
            <w:tcW w:w="3823" w:type="dxa"/>
            <w:vAlign w:val="center"/>
          </w:tcPr>
          <w:p w:rsidR="003127F4" w:rsidRPr="00180191" w:rsidRDefault="00757065" w:rsidP="00BA2427">
            <w:pPr>
              <w:rPr>
                <w:rFonts w:ascii="Arial" w:hAnsi="Arial" w:cs="Arial"/>
                <w:b/>
                <w:sz w:val="18"/>
                <w:szCs w:val="18"/>
              </w:rPr>
            </w:pPr>
            <w:r>
              <w:rPr>
                <w:rFonts w:ascii="Arial" w:hAnsi="Arial" w:cs="Arial"/>
                <w:b/>
                <w:sz w:val="18"/>
                <w:szCs w:val="18"/>
              </w:rPr>
              <w:t>Preliminary conditions</w:t>
            </w:r>
            <w:r w:rsidR="003127F4" w:rsidRPr="00180191">
              <w:rPr>
                <w:rFonts w:ascii="Arial" w:hAnsi="Arial" w:cs="Arial"/>
                <w:b/>
                <w:sz w:val="18"/>
                <w:szCs w:val="18"/>
              </w:rPr>
              <w:t>:</w:t>
            </w:r>
          </w:p>
        </w:tc>
        <w:tc>
          <w:tcPr>
            <w:tcW w:w="6599" w:type="dxa"/>
            <w:gridSpan w:val="2"/>
            <w:vAlign w:val="center"/>
          </w:tcPr>
          <w:p w:rsidR="003127F4" w:rsidRPr="00D35F92" w:rsidRDefault="00D35F92" w:rsidP="00D15F73">
            <w:pPr>
              <w:jc w:val="both"/>
              <w:rPr>
                <w:rFonts w:ascii="Arial" w:hAnsi="Arial" w:cs="Arial"/>
                <w:sz w:val="18"/>
                <w:szCs w:val="18"/>
                <w:lang w:val="en-US"/>
              </w:rPr>
            </w:pPr>
            <w:r w:rsidRPr="00D35F92">
              <w:rPr>
                <w:rFonts w:ascii="Arial" w:hAnsi="Arial" w:cs="Arial"/>
                <w:sz w:val="18"/>
                <w:szCs w:val="18"/>
                <w:lang w:val="en-US"/>
              </w:rPr>
              <w:t>The students participating in the courses within this module, should be familiar with the issu</w:t>
            </w:r>
            <w:r>
              <w:rPr>
                <w:rFonts w:ascii="Arial" w:hAnsi="Arial" w:cs="Arial"/>
                <w:sz w:val="18"/>
                <w:szCs w:val="18"/>
                <w:lang w:val="en-US"/>
              </w:rPr>
              <w:t>es related to the basics of law,</w:t>
            </w:r>
            <w:r w:rsidRPr="00D35F92">
              <w:rPr>
                <w:rFonts w:ascii="Arial" w:hAnsi="Arial" w:cs="Arial"/>
                <w:sz w:val="18"/>
                <w:szCs w:val="18"/>
                <w:lang w:val="en-US"/>
              </w:rPr>
              <w:t xml:space="preserve"> the functioning of administration and Polish and EU state administration bodies.</w:t>
            </w:r>
          </w:p>
        </w:tc>
      </w:tr>
      <w:tr w:rsidR="003127F4" w:rsidRPr="00D35F92" w:rsidTr="006F3969">
        <w:trPr>
          <w:trHeight w:val="454"/>
        </w:trPr>
        <w:tc>
          <w:tcPr>
            <w:tcW w:w="10422" w:type="dxa"/>
            <w:gridSpan w:val="3"/>
            <w:tcBorders>
              <w:bottom w:val="single" w:sz="4" w:space="0" w:color="auto"/>
            </w:tcBorders>
            <w:shd w:val="clear" w:color="auto" w:fill="BFBFBF" w:themeFill="background1" w:themeFillShade="BF"/>
            <w:vAlign w:val="center"/>
          </w:tcPr>
          <w:p w:rsidR="003127F4" w:rsidRPr="00D35F92" w:rsidRDefault="003127F4" w:rsidP="00757065">
            <w:pPr>
              <w:jc w:val="center"/>
              <w:rPr>
                <w:rFonts w:ascii="Arial" w:hAnsi="Arial" w:cs="Arial"/>
                <w:sz w:val="20"/>
                <w:lang w:val="en-US"/>
              </w:rPr>
            </w:pPr>
            <w:r w:rsidRPr="00D35F92">
              <w:rPr>
                <w:rFonts w:ascii="Arial" w:hAnsi="Arial" w:cs="Arial"/>
                <w:sz w:val="20"/>
                <w:lang w:val="en-US"/>
              </w:rPr>
              <w:t xml:space="preserve">II. </w:t>
            </w:r>
            <w:r w:rsidR="00757065" w:rsidRPr="00D35F92">
              <w:rPr>
                <w:rFonts w:ascii="Arial" w:hAnsi="Arial" w:cs="Arial"/>
                <w:sz w:val="20"/>
                <w:lang w:val="en-US"/>
              </w:rPr>
              <w:t>Education aims</w:t>
            </w:r>
          </w:p>
        </w:tc>
      </w:tr>
      <w:tr w:rsidR="003127F4" w:rsidRPr="00D35F92" w:rsidTr="00216C71">
        <w:trPr>
          <w:trHeight w:val="340"/>
        </w:trPr>
        <w:tc>
          <w:tcPr>
            <w:tcW w:w="10422" w:type="dxa"/>
            <w:gridSpan w:val="3"/>
            <w:shd w:val="clear" w:color="auto" w:fill="auto"/>
            <w:vAlign w:val="center"/>
          </w:tcPr>
          <w:p w:rsidR="003127F4" w:rsidRPr="00D35F92" w:rsidRDefault="003127F4" w:rsidP="00757065">
            <w:pPr>
              <w:rPr>
                <w:rFonts w:ascii="Arial" w:hAnsi="Arial" w:cs="Arial"/>
                <w:b/>
                <w:sz w:val="18"/>
                <w:szCs w:val="18"/>
                <w:lang w:val="en-US"/>
              </w:rPr>
            </w:pPr>
          </w:p>
        </w:tc>
      </w:tr>
      <w:tr w:rsidR="003127F4" w:rsidRPr="003417BA" w:rsidTr="004513A9">
        <w:trPr>
          <w:trHeight w:val="794"/>
        </w:trPr>
        <w:tc>
          <w:tcPr>
            <w:tcW w:w="10422" w:type="dxa"/>
            <w:gridSpan w:val="3"/>
            <w:shd w:val="clear" w:color="auto" w:fill="auto"/>
            <w:vAlign w:val="center"/>
          </w:tcPr>
          <w:p w:rsidR="003417BA" w:rsidRPr="003417BA" w:rsidRDefault="003127F4" w:rsidP="003417BA">
            <w:pPr>
              <w:jc w:val="both"/>
              <w:rPr>
                <w:rFonts w:ascii="Arial" w:hAnsi="Arial" w:cs="Arial"/>
                <w:sz w:val="18"/>
                <w:szCs w:val="18"/>
                <w:lang w:val="en-US"/>
              </w:rPr>
            </w:pPr>
            <w:r w:rsidRPr="00D35F92">
              <w:rPr>
                <w:rFonts w:ascii="Arial" w:hAnsi="Arial" w:cs="Arial"/>
                <w:sz w:val="18"/>
                <w:szCs w:val="18"/>
                <w:lang w:val="en-US"/>
              </w:rPr>
              <w:t xml:space="preserve"> </w:t>
            </w:r>
            <w:r w:rsidR="003417BA">
              <w:rPr>
                <w:rFonts w:ascii="Arial" w:hAnsi="Arial" w:cs="Arial"/>
                <w:sz w:val="18"/>
                <w:szCs w:val="18"/>
                <w:lang w:val="en-US"/>
              </w:rPr>
              <w:t xml:space="preserve">Aim </w:t>
            </w:r>
            <w:r w:rsidR="003417BA" w:rsidRPr="003417BA">
              <w:rPr>
                <w:rFonts w:ascii="Arial" w:hAnsi="Arial" w:cs="Arial"/>
                <w:sz w:val="18"/>
                <w:szCs w:val="18"/>
                <w:lang w:val="en-US"/>
              </w:rPr>
              <w:t xml:space="preserve">1-the essence of tax law, general and specific tax law, principles and functions of tax law, various sources of tax law, the functioning of the National Tax Administration as well as the macro- and microeconomic effects of creating and applying tax law.. </w:t>
            </w:r>
          </w:p>
          <w:p w:rsidR="003417BA" w:rsidRPr="003417BA" w:rsidRDefault="003417BA" w:rsidP="003417BA">
            <w:pPr>
              <w:jc w:val="both"/>
              <w:rPr>
                <w:rFonts w:ascii="Arial" w:hAnsi="Arial" w:cs="Arial"/>
                <w:sz w:val="18"/>
                <w:szCs w:val="18"/>
                <w:lang w:val="en-US"/>
              </w:rPr>
            </w:pPr>
            <w:r>
              <w:rPr>
                <w:rFonts w:ascii="Arial" w:hAnsi="Arial" w:cs="Arial"/>
                <w:sz w:val="18"/>
                <w:szCs w:val="18"/>
                <w:lang w:val="en-US"/>
              </w:rPr>
              <w:t xml:space="preserve">Aim </w:t>
            </w:r>
            <w:r w:rsidRPr="003417BA">
              <w:rPr>
                <w:rFonts w:ascii="Arial" w:hAnsi="Arial" w:cs="Arial"/>
                <w:sz w:val="18"/>
                <w:szCs w:val="18"/>
                <w:lang w:val="en-US"/>
              </w:rPr>
              <w:t>2-development of the students’ skills of applying adequate la</w:t>
            </w:r>
            <w:r>
              <w:rPr>
                <w:rFonts w:ascii="Arial" w:hAnsi="Arial" w:cs="Arial"/>
                <w:sz w:val="18"/>
                <w:szCs w:val="18"/>
                <w:lang w:val="en-US"/>
              </w:rPr>
              <w:t xml:space="preserve">w rules to certain situations. </w:t>
            </w:r>
          </w:p>
          <w:p w:rsidR="003127F4" w:rsidRPr="00D35F92" w:rsidRDefault="003417BA" w:rsidP="003417BA">
            <w:pPr>
              <w:jc w:val="both"/>
              <w:rPr>
                <w:rFonts w:ascii="Arial" w:hAnsi="Arial" w:cs="Arial"/>
                <w:sz w:val="18"/>
                <w:szCs w:val="18"/>
                <w:lang w:val="en-US"/>
              </w:rPr>
            </w:pPr>
            <w:r>
              <w:rPr>
                <w:rFonts w:ascii="Arial" w:hAnsi="Arial" w:cs="Arial"/>
                <w:sz w:val="18"/>
                <w:szCs w:val="18"/>
                <w:lang w:val="en-US"/>
              </w:rPr>
              <w:t xml:space="preserve">Aim </w:t>
            </w:r>
            <w:r w:rsidRPr="003417BA">
              <w:rPr>
                <w:rFonts w:ascii="Arial" w:hAnsi="Arial" w:cs="Arial"/>
                <w:sz w:val="18"/>
                <w:szCs w:val="18"/>
                <w:lang w:val="en-US"/>
              </w:rPr>
              <w:t>3-awareness of the level and scope of own knowledge in tax law, awareness of the importance of expert knowledge.</w:t>
            </w:r>
          </w:p>
        </w:tc>
      </w:tr>
      <w:tr w:rsidR="003127F4" w:rsidRPr="00D35F92" w:rsidTr="003768F6">
        <w:trPr>
          <w:trHeight w:val="624"/>
        </w:trPr>
        <w:tc>
          <w:tcPr>
            <w:tcW w:w="10422" w:type="dxa"/>
            <w:gridSpan w:val="3"/>
            <w:shd w:val="clear" w:color="auto" w:fill="BFBFBF" w:themeFill="background1" w:themeFillShade="BF"/>
            <w:vAlign w:val="center"/>
          </w:tcPr>
          <w:p w:rsidR="003127F4" w:rsidRPr="00D35F92" w:rsidRDefault="003127F4" w:rsidP="00757065">
            <w:pPr>
              <w:jc w:val="center"/>
              <w:rPr>
                <w:rFonts w:ascii="Arial" w:hAnsi="Arial" w:cs="Arial"/>
                <w:sz w:val="18"/>
                <w:szCs w:val="18"/>
                <w:lang w:val="en-US"/>
              </w:rPr>
            </w:pPr>
            <w:r w:rsidRPr="00D35F92">
              <w:rPr>
                <w:rFonts w:ascii="Arial" w:hAnsi="Arial" w:cs="Arial"/>
                <w:sz w:val="20"/>
                <w:lang w:val="en-US"/>
              </w:rPr>
              <w:t xml:space="preserve">III. </w:t>
            </w:r>
            <w:r w:rsidR="00757065" w:rsidRPr="00D35F92">
              <w:rPr>
                <w:rFonts w:ascii="Arial" w:hAnsi="Arial" w:cs="Arial"/>
                <w:sz w:val="20"/>
                <w:lang w:val="en-US"/>
              </w:rPr>
              <w:t>Education outcomes</w:t>
            </w:r>
          </w:p>
        </w:tc>
      </w:tr>
      <w:tr w:rsidR="003127F4" w:rsidRPr="003417BA" w:rsidTr="003768F6">
        <w:trPr>
          <w:trHeight w:val="340"/>
        </w:trPr>
        <w:tc>
          <w:tcPr>
            <w:tcW w:w="10422" w:type="dxa"/>
            <w:gridSpan w:val="3"/>
            <w:vAlign w:val="center"/>
          </w:tcPr>
          <w:p w:rsidR="00757065" w:rsidRDefault="00454288" w:rsidP="002D2F88">
            <w:pPr>
              <w:jc w:val="both"/>
              <w:rPr>
                <w:rFonts w:ascii="Arial" w:hAnsi="Arial" w:cs="Arial"/>
                <w:sz w:val="18"/>
                <w:szCs w:val="18"/>
                <w:lang w:val="en-US"/>
              </w:rPr>
            </w:pPr>
            <w:r w:rsidRPr="00973B44">
              <w:rPr>
                <w:rFonts w:ascii="Arial" w:hAnsi="Arial" w:cs="Arial"/>
                <w:sz w:val="18"/>
                <w:szCs w:val="18"/>
                <w:lang w:val="en-US"/>
              </w:rPr>
              <w:t xml:space="preserve">K_W07: </w:t>
            </w:r>
            <w:r w:rsidR="002D2F88">
              <w:rPr>
                <w:rFonts w:ascii="Arial" w:hAnsi="Arial" w:cs="Arial"/>
                <w:sz w:val="18"/>
                <w:szCs w:val="18"/>
                <w:lang w:val="en-US"/>
              </w:rPr>
              <w:t xml:space="preserve">student </w:t>
            </w:r>
            <w:r w:rsidR="0059328C" w:rsidRPr="00973B44">
              <w:rPr>
                <w:rFonts w:ascii="Arial" w:hAnsi="Arial" w:cs="Arial"/>
                <w:sz w:val="18"/>
                <w:szCs w:val="18"/>
                <w:lang w:val="en-US"/>
              </w:rPr>
              <w:t>has in-depth knowledge of</w:t>
            </w:r>
            <w:r w:rsidR="003417BA">
              <w:rPr>
                <w:rFonts w:ascii="Arial" w:hAnsi="Arial" w:cs="Arial"/>
                <w:sz w:val="18"/>
                <w:szCs w:val="18"/>
                <w:lang w:val="en-US"/>
              </w:rPr>
              <w:t xml:space="preserve"> tax law,</w:t>
            </w:r>
            <w:r w:rsidR="0059328C" w:rsidRPr="00973B44">
              <w:rPr>
                <w:rFonts w:ascii="Arial" w:hAnsi="Arial" w:cs="Arial"/>
                <w:sz w:val="18"/>
                <w:szCs w:val="18"/>
                <w:lang w:val="en-US"/>
              </w:rPr>
              <w:t xml:space="preserve"> state and civil law, criminal, administrative, financial and economic alike material and procedural</w:t>
            </w:r>
            <w:r w:rsidR="0059328C" w:rsidRPr="0059328C">
              <w:rPr>
                <w:rFonts w:ascii="Arial" w:hAnsi="Arial" w:cs="Arial"/>
                <w:sz w:val="18"/>
                <w:szCs w:val="18"/>
                <w:lang w:val="en-US"/>
              </w:rPr>
              <w:t>, knows the rules of their functioning and has in-depth specialist knowledge in a selected field of law, specialist and in-depth knowledge of the selected discipline legal, has in-depth knowledge of description methods and tools;</w:t>
            </w:r>
          </w:p>
          <w:p w:rsidR="00A06618" w:rsidRDefault="00973B44" w:rsidP="002D2F88">
            <w:pPr>
              <w:jc w:val="both"/>
              <w:rPr>
                <w:rFonts w:ascii="Arial" w:hAnsi="Arial" w:cs="Arial"/>
                <w:sz w:val="18"/>
                <w:szCs w:val="18"/>
                <w:lang w:val="en-US"/>
              </w:rPr>
            </w:pPr>
            <w:r w:rsidRPr="00973B44">
              <w:rPr>
                <w:rFonts w:ascii="Arial" w:hAnsi="Arial" w:cs="Arial"/>
                <w:sz w:val="18"/>
                <w:szCs w:val="18"/>
                <w:lang w:val="en-US"/>
              </w:rPr>
              <w:t>K_W09</w:t>
            </w:r>
            <w:r>
              <w:rPr>
                <w:rFonts w:ascii="Arial" w:hAnsi="Arial" w:cs="Arial"/>
                <w:sz w:val="18"/>
                <w:szCs w:val="18"/>
                <w:lang w:val="en-US"/>
              </w:rPr>
              <w:t>:</w:t>
            </w:r>
            <w:r w:rsidR="002D2F88">
              <w:rPr>
                <w:rFonts w:ascii="Arial" w:hAnsi="Arial" w:cs="Arial"/>
                <w:sz w:val="18"/>
                <w:szCs w:val="18"/>
                <w:lang w:val="en-US"/>
              </w:rPr>
              <w:t xml:space="preserve"> student</w:t>
            </w:r>
            <w:r>
              <w:rPr>
                <w:rFonts w:ascii="Arial" w:hAnsi="Arial" w:cs="Arial"/>
                <w:sz w:val="18"/>
                <w:szCs w:val="18"/>
                <w:lang w:val="en-US"/>
              </w:rPr>
              <w:t xml:space="preserve"> </w:t>
            </w:r>
            <w:r w:rsidRPr="00973B44">
              <w:rPr>
                <w:rFonts w:ascii="Arial" w:hAnsi="Arial" w:cs="Arial"/>
                <w:sz w:val="18"/>
                <w:szCs w:val="18"/>
                <w:lang w:val="en-US"/>
              </w:rPr>
              <w:t>has well-established knowledge about the possibility of using the possessed</w:t>
            </w:r>
            <w:r>
              <w:rPr>
                <w:rFonts w:ascii="Arial" w:hAnsi="Arial" w:cs="Arial"/>
                <w:sz w:val="18"/>
                <w:szCs w:val="18"/>
                <w:lang w:val="en-US"/>
              </w:rPr>
              <w:t xml:space="preserve"> </w:t>
            </w:r>
            <w:r w:rsidRPr="00973B44">
              <w:rPr>
                <w:rFonts w:ascii="Arial" w:hAnsi="Arial" w:cs="Arial"/>
                <w:sz w:val="18"/>
                <w:szCs w:val="18"/>
                <w:lang w:val="en-US"/>
              </w:rPr>
              <w:t>knowledge of the scientific disciplines relevant to the student</w:t>
            </w:r>
            <w:r>
              <w:rPr>
                <w:rFonts w:ascii="Arial" w:hAnsi="Arial" w:cs="Arial"/>
                <w:sz w:val="18"/>
                <w:szCs w:val="18"/>
                <w:lang w:val="en-US"/>
              </w:rPr>
              <w:t xml:space="preserve"> </w:t>
            </w:r>
            <w:r w:rsidRPr="00973B44">
              <w:rPr>
                <w:rFonts w:ascii="Arial" w:hAnsi="Arial" w:cs="Arial"/>
                <w:sz w:val="18"/>
                <w:szCs w:val="18"/>
                <w:lang w:val="en-US"/>
              </w:rPr>
              <w:t>field of study, to create forms of individual entrepreneurship</w:t>
            </w:r>
            <w:r>
              <w:rPr>
                <w:rFonts w:ascii="Arial" w:hAnsi="Arial" w:cs="Arial"/>
                <w:sz w:val="18"/>
                <w:szCs w:val="18"/>
                <w:lang w:val="en-US"/>
              </w:rPr>
              <w:t xml:space="preserve"> </w:t>
            </w:r>
            <w:r w:rsidRPr="00973B44">
              <w:rPr>
                <w:rFonts w:ascii="Arial" w:hAnsi="Arial" w:cs="Arial"/>
                <w:sz w:val="18"/>
                <w:szCs w:val="18"/>
                <w:lang w:val="en-US"/>
              </w:rPr>
              <w:t>and perceiving and appreciating the social context of technology</w:t>
            </w:r>
            <w:r>
              <w:rPr>
                <w:rFonts w:ascii="Arial" w:hAnsi="Arial" w:cs="Arial"/>
                <w:sz w:val="18"/>
                <w:szCs w:val="18"/>
                <w:lang w:val="en-US"/>
              </w:rPr>
              <w:t xml:space="preserve"> </w:t>
            </w:r>
            <w:r w:rsidRPr="00973B44">
              <w:rPr>
                <w:rFonts w:ascii="Arial" w:hAnsi="Arial" w:cs="Arial"/>
                <w:sz w:val="18"/>
                <w:szCs w:val="18"/>
                <w:lang w:val="en-US"/>
              </w:rPr>
              <w:t xml:space="preserve">and new technologies, knows and understands the legal aspects of </w:t>
            </w:r>
            <w:r w:rsidR="003417BA">
              <w:rPr>
                <w:rFonts w:ascii="Arial" w:hAnsi="Arial" w:cs="Arial"/>
                <w:sz w:val="18"/>
                <w:szCs w:val="18"/>
                <w:lang w:val="en-US"/>
              </w:rPr>
              <w:t>taxation</w:t>
            </w:r>
            <w:r>
              <w:rPr>
                <w:rFonts w:ascii="Arial" w:hAnsi="Arial" w:cs="Arial"/>
                <w:sz w:val="18"/>
                <w:szCs w:val="18"/>
                <w:lang w:val="en-US"/>
              </w:rPr>
              <w:t>;</w:t>
            </w:r>
          </w:p>
          <w:p w:rsidR="00973B44" w:rsidRPr="0059328C" w:rsidRDefault="00973B44" w:rsidP="002D2F88">
            <w:pPr>
              <w:jc w:val="both"/>
              <w:rPr>
                <w:rFonts w:ascii="Arial" w:hAnsi="Arial" w:cs="Arial"/>
                <w:sz w:val="18"/>
                <w:szCs w:val="18"/>
                <w:lang w:val="en-US"/>
              </w:rPr>
            </w:pPr>
            <w:r w:rsidRPr="00973B44">
              <w:rPr>
                <w:rFonts w:ascii="Arial" w:hAnsi="Arial" w:cs="Arial"/>
                <w:sz w:val="18"/>
                <w:szCs w:val="18"/>
                <w:lang w:val="en-US"/>
              </w:rPr>
              <w:t>K_U01</w:t>
            </w:r>
            <w:r>
              <w:rPr>
                <w:rFonts w:ascii="Arial" w:hAnsi="Arial" w:cs="Arial"/>
                <w:sz w:val="18"/>
                <w:szCs w:val="18"/>
                <w:lang w:val="en-US"/>
              </w:rPr>
              <w:t xml:space="preserve">: </w:t>
            </w:r>
            <w:r w:rsidR="002D2F88">
              <w:rPr>
                <w:rFonts w:ascii="Arial" w:hAnsi="Arial" w:cs="Arial"/>
                <w:sz w:val="18"/>
                <w:szCs w:val="18"/>
                <w:lang w:val="en-US"/>
              </w:rPr>
              <w:t xml:space="preserve">student </w:t>
            </w:r>
            <w:r w:rsidRPr="00973B44">
              <w:rPr>
                <w:rFonts w:ascii="Arial" w:hAnsi="Arial" w:cs="Arial"/>
                <w:sz w:val="18"/>
                <w:szCs w:val="18"/>
                <w:lang w:val="en-US"/>
              </w:rPr>
              <w:t>is able to use theoretical knowledge for a detailed description</w:t>
            </w:r>
            <w:r>
              <w:rPr>
                <w:rFonts w:ascii="Arial" w:hAnsi="Arial" w:cs="Arial"/>
                <w:sz w:val="18"/>
                <w:szCs w:val="18"/>
                <w:lang w:val="en-US"/>
              </w:rPr>
              <w:t xml:space="preserve"> </w:t>
            </w:r>
            <w:r w:rsidRPr="00973B44">
              <w:rPr>
                <w:rFonts w:ascii="Arial" w:hAnsi="Arial" w:cs="Arial"/>
                <w:sz w:val="18"/>
                <w:szCs w:val="18"/>
                <w:lang w:val="en-US"/>
              </w:rPr>
              <w:t>and to analyze the causes and course of processes in practice, and</w:t>
            </w:r>
            <w:r>
              <w:rPr>
                <w:rFonts w:ascii="Arial" w:hAnsi="Arial" w:cs="Arial"/>
                <w:sz w:val="18"/>
                <w:szCs w:val="18"/>
                <w:lang w:val="en-US"/>
              </w:rPr>
              <w:t xml:space="preserve"> </w:t>
            </w:r>
            <w:r w:rsidRPr="00973B44">
              <w:rPr>
                <w:rFonts w:ascii="Arial" w:hAnsi="Arial" w:cs="Arial"/>
                <w:sz w:val="18"/>
                <w:szCs w:val="18"/>
                <w:lang w:val="en-US"/>
              </w:rPr>
              <w:t>social phenomena, and is also able to interpret and explain them,</w:t>
            </w:r>
            <w:r>
              <w:rPr>
                <w:rFonts w:ascii="Arial" w:hAnsi="Arial" w:cs="Arial"/>
                <w:sz w:val="18"/>
                <w:szCs w:val="18"/>
                <w:lang w:val="en-US"/>
              </w:rPr>
              <w:t xml:space="preserve"> </w:t>
            </w:r>
            <w:r w:rsidRPr="00973B44">
              <w:rPr>
                <w:rFonts w:ascii="Arial" w:hAnsi="Arial" w:cs="Arial"/>
                <w:sz w:val="18"/>
                <w:szCs w:val="18"/>
                <w:lang w:val="en-US"/>
              </w:rPr>
              <w:t>formulate your own opinions and select data and methods critically</w:t>
            </w:r>
            <w:r>
              <w:rPr>
                <w:rFonts w:ascii="Arial" w:hAnsi="Arial" w:cs="Arial"/>
                <w:sz w:val="18"/>
                <w:szCs w:val="18"/>
                <w:lang w:val="en-US"/>
              </w:rPr>
              <w:t xml:space="preserve"> </w:t>
            </w:r>
            <w:r w:rsidRPr="00973B44">
              <w:rPr>
                <w:rFonts w:ascii="Arial" w:hAnsi="Arial" w:cs="Arial"/>
                <w:sz w:val="18"/>
                <w:szCs w:val="18"/>
                <w:lang w:val="en-US"/>
              </w:rPr>
              <w:t>analysis. He can put forward research hypotheses and verify them, he has</w:t>
            </w:r>
            <w:r w:rsidR="003058C0">
              <w:rPr>
                <w:rFonts w:ascii="Arial" w:hAnsi="Arial" w:cs="Arial"/>
                <w:sz w:val="18"/>
                <w:szCs w:val="18"/>
                <w:lang w:val="en-US"/>
              </w:rPr>
              <w:t xml:space="preserve"> </w:t>
            </w:r>
            <w:r w:rsidRPr="00973B44">
              <w:rPr>
                <w:rFonts w:ascii="Arial" w:hAnsi="Arial" w:cs="Arial"/>
                <w:sz w:val="18"/>
                <w:szCs w:val="18"/>
                <w:lang w:val="en-US"/>
              </w:rPr>
              <w:t>the ability to use the acquired knowledge and skills</w:t>
            </w:r>
            <w:r>
              <w:rPr>
                <w:rFonts w:ascii="Arial" w:hAnsi="Arial" w:cs="Arial"/>
                <w:sz w:val="18"/>
                <w:szCs w:val="18"/>
                <w:lang w:val="en-US"/>
              </w:rPr>
              <w:t xml:space="preserve"> </w:t>
            </w:r>
            <w:r w:rsidRPr="00973B44">
              <w:rPr>
                <w:rFonts w:ascii="Arial" w:hAnsi="Arial" w:cs="Arial"/>
                <w:sz w:val="18"/>
                <w:szCs w:val="18"/>
                <w:lang w:val="en-US"/>
              </w:rPr>
              <w:t>during professional practice, while making</w:t>
            </w:r>
            <w:r>
              <w:rPr>
                <w:rFonts w:ascii="Arial" w:hAnsi="Arial" w:cs="Arial"/>
                <w:sz w:val="18"/>
                <w:szCs w:val="18"/>
                <w:lang w:val="en-US"/>
              </w:rPr>
              <w:t xml:space="preserve"> </w:t>
            </w:r>
            <w:r w:rsidRPr="00973B44">
              <w:rPr>
                <w:rFonts w:ascii="Arial" w:hAnsi="Arial" w:cs="Arial"/>
                <w:sz w:val="18"/>
                <w:szCs w:val="18"/>
                <w:lang w:val="en-US"/>
              </w:rPr>
              <w:t>critical analysis of the observed phenomena</w:t>
            </w:r>
            <w:r w:rsidR="00015A5C">
              <w:rPr>
                <w:rFonts w:ascii="Arial" w:hAnsi="Arial" w:cs="Arial"/>
                <w:sz w:val="18"/>
                <w:szCs w:val="18"/>
                <w:lang w:val="en-US"/>
              </w:rPr>
              <w:t>;</w:t>
            </w:r>
          </w:p>
          <w:p w:rsidR="0059328C" w:rsidRPr="005C3408" w:rsidRDefault="005C3408" w:rsidP="002D2F88">
            <w:pPr>
              <w:jc w:val="both"/>
              <w:rPr>
                <w:rFonts w:ascii="Arial" w:hAnsi="Arial" w:cs="Arial"/>
                <w:sz w:val="18"/>
                <w:szCs w:val="18"/>
                <w:lang w:val="en-US"/>
              </w:rPr>
            </w:pPr>
            <w:r w:rsidRPr="005C3408">
              <w:rPr>
                <w:rFonts w:ascii="Arial" w:hAnsi="Arial" w:cs="Arial"/>
                <w:sz w:val="18"/>
                <w:szCs w:val="18"/>
                <w:lang w:val="en-US"/>
              </w:rPr>
              <w:t>K_K04:</w:t>
            </w:r>
            <w:r w:rsidR="002D2F88">
              <w:rPr>
                <w:rFonts w:ascii="Arial" w:hAnsi="Arial" w:cs="Arial"/>
                <w:sz w:val="18"/>
                <w:szCs w:val="18"/>
                <w:lang w:val="en-US"/>
              </w:rPr>
              <w:t xml:space="preserve"> student</w:t>
            </w:r>
            <w:r>
              <w:rPr>
                <w:rFonts w:ascii="Arial" w:hAnsi="Arial" w:cs="Arial"/>
                <w:sz w:val="18"/>
                <w:szCs w:val="18"/>
                <w:lang w:val="en-US"/>
              </w:rPr>
              <w:t xml:space="preserve"> </w:t>
            </w:r>
            <w:r w:rsidRPr="005C3408">
              <w:rPr>
                <w:rFonts w:ascii="Arial" w:hAnsi="Arial" w:cs="Arial"/>
                <w:sz w:val="18"/>
                <w:szCs w:val="18"/>
                <w:lang w:val="en-US"/>
              </w:rPr>
              <w:t>is ready to think and act in an entrepreneurial and creative way</w:t>
            </w:r>
            <w:r>
              <w:rPr>
                <w:rFonts w:ascii="Arial" w:hAnsi="Arial" w:cs="Arial"/>
                <w:sz w:val="18"/>
                <w:szCs w:val="18"/>
                <w:lang w:val="en-US"/>
              </w:rPr>
              <w:t xml:space="preserve"> </w:t>
            </w:r>
            <w:r w:rsidRPr="005C3408">
              <w:rPr>
                <w:rFonts w:ascii="Arial" w:hAnsi="Arial" w:cs="Arial"/>
                <w:sz w:val="18"/>
                <w:szCs w:val="18"/>
                <w:lang w:val="en-US"/>
              </w:rPr>
              <w:t>and innovative, to fulfill social obligations</w:t>
            </w:r>
            <w:r>
              <w:rPr>
                <w:rFonts w:ascii="Arial" w:hAnsi="Arial" w:cs="Arial"/>
                <w:sz w:val="18"/>
                <w:szCs w:val="18"/>
                <w:lang w:val="en-US"/>
              </w:rPr>
              <w:t xml:space="preserve"> </w:t>
            </w:r>
            <w:r w:rsidRPr="005C3408">
              <w:rPr>
                <w:rFonts w:ascii="Arial" w:hAnsi="Arial" w:cs="Arial"/>
                <w:sz w:val="18"/>
                <w:szCs w:val="18"/>
                <w:lang w:val="en-US"/>
              </w:rPr>
              <w:t>and professional, to organize and participate in the preparation</w:t>
            </w:r>
            <w:r w:rsidR="00015A5C">
              <w:rPr>
                <w:rFonts w:ascii="Arial" w:hAnsi="Arial" w:cs="Arial"/>
                <w:sz w:val="18"/>
                <w:szCs w:val="18"/>
                <w:lang w:val="en-US"/>
              </w:rPr>
              <w:t xml:space="preserve"> </w:t>
            </w:r>
            <w:r w:rsidRPr="005C3408">
              <w:rPr>
                <w:rFonts w:ascii="Arial" w:hAnsi="Arial" w:cs="Arial"/>
                <w:sz w:val="18"/>
                <w:szCs w:val="18"/>
                <w:lang w:val="en-US"/>
              </w:rPr>
              <w:t>social projects</w:t>
            </w:r>
            <w:r w:rsidR="003417BA">
              <w:rPr>
                <w:rFonts w:ascii="Arial" w:hAnsi="Arial" w:cs="Arial"/>
                <w:sz w:val="18"/>
                <w:szCs w:val="18"/>
                <w:lang w:val="en-US"/>
              </w:rPr>
              <w:t xml:space="preserve"> that contains tax law</w:t>
            </w:r>
            <w:r w:rsidR="00015A5C">
              <w:rPr>
                <w:rFonts w:ascii="Arial" w:hAnsi="Arial" w:cs="Arial"/>
                <w:sz w:val="18"/>
                <w:szCs w:val="18"/>
                <w:lang w:val="en-US"/>
              </w:rPr>
              <w:t>.</w:t>
            </w:r>
          </w:p>
        </w:tc>
      </w:tr>
      <w:tr w:rsidR="00426FC6" w:rsidRPr="00D35F92" w:rsidTr="006F3969">
        <w:trPr>
          <w:trHeight w:val="454"/>
        </w:trPr>
        <w:tc>
          <w:tcPr>
            <w:tcW w:w="10422" w:type="dxa"/>
            <w:gridSpan w:val="3"/>
            <w:shd w:val="clear" w:color="auto" w:fill="BFBFBF" w:themeFill="background1" w:themeFillShade="BF"/>
            <w:vAlign w:val="center"/>
          </w:tcPr>
          <w:p w:rsidR="00426FC6" w:rsidRPr="00D35F92" w:rsidRDefault="00426FC6" w:rsidP="001166AE">
            <w:pPr>
              <w:jc w:val="center"/>
              <w:rPr>
                <w:rFonts w:ascii="Arial" w:hAnsi="Arial" w:cs="Arial"/>
                <w:sz w:val="20"/>
                <w:lang w:val="en-US"/>
              </w:rPr>
            </w:pPr>
            <w:r w:rsidRPr="00D35F92">
              <w:rPr>
                <w:rFonts w:ascii="Arial" w:hAnsi="Arial" w:cs="Arial"/>
                <w:sz w:val="20"/>
                <w:lang w:val="en-US"/>
              </w:rPr>
              <w:t xml:space="preserve">IV. </w:t>
            </w:r>
            <w:r w:rsidR="001166AE" w:rsidRPr="00D35F92">
              <w:rPr>
                <w:rFonts w:ascii="Arial" w:hAnsi="Arial" w:cs="Arial"/>
                <w:sz w:val="20"/>
                <w:lang w:val="en-US"/>
              </w:rPr>
              <w:t>EDUCATIONAL  METHODS</w:t>
            </w:r>
          </w:p>
        </w:tc>
      </w:tr>
      <w:tr w:rsidR="00426FC6" w:rsidRPr="003417BA" w:rsidTr="001166AE">
        <w:trPr>
          <w:trHeight w:val="321"/>
        </w:trPr>
        <w:tc>
          <w:tcPr>
            <w:tcW w:w="10422" w:type="dxa"/>
            <w:gridSpan w:val="3"/>
            <w:vAlign w:val="center"/>
          </w:tcPr>
          <w:p w:rsidR="00426FC6" w:rsidRDefault="001166AE" w:rsidP="007961E4">
            <w:pPr>
              <w:jc w:val="both"/>
              <w:rPr>
                <w:rFonts w:ascii="Arial" w:hAnsi="Arial" w:cs="Arial"/>
                <w:b/>
                <w:sz w:val="18"/>
                <w:szCs w:val="18"/>
                <w:lang w:val="en-US"/>
              </w:rPr>
            </w:pPr>
            <w:r w:rsidRPr="00D35F92">
              <w:rPr>
                <w:rFonts w:ascii="Arial" w:hAnsi="Arial" w:cs="Arial"/>
                <w:b/>
                <w:sz w:val="18"/>
                <w:szCs w:val="18"/>
                <w:lang w:val="en-US"/>
              </w:rPr>
              <w:t>Assesment method:</w:t>
            </w:r>
          </w:p>
          <w:p w:rsidR="00260386" w:rsidRPr="00260386" w:rsidRDefault="00260386" w:rsidP="007961E4">
            <w:pPr>
              <w:jc w:val="both"/>
              <w:rPr>
                <w:rFonts w:ascii="Arial" w:hAnsi="Arial" w:cs="Arial"/>
                <w:sz w:val="18"/>
                <w:szCs w:val="18"/>
                <w:lang w:val="en-US"/>
              </w:rPr>
            </w:pPr>
            <w:r w:rsidRPr="00260386">
              <w:rPr>
                <w:rFonts w:ascii="Arial" w:hAnsi="Arial" w:cs="Arial"/>
                <w:sz w:val="18"/>
                <w:szCs w:val="18"/>
                <w:lang w:val="en-US"/>
              </w:rPr>
              <w:t>*credit and exam-specific requirements:</w:t>
            </w:r>
          </w:p>
          <w:p w:rsidR="00260386" w:rsidRPr="00260386" w:rsidRDefault="00260386" w:rsidP="007961E4">
            <w:pPr>
              <w:jc w:val="both"/>
              <w:rPr>
                <w:rFonts w:ascii="Arial" w:hAnsi="Arial" w:cs="Arial"/>
                <w:sz w:val="18"/>
                <w:szCs w:val="18"/>
                <w:lang w:val="en-US"/>
              </w:rPr>
            </w:pPr>
            <w:r w:rsidRPr="00260386">
              <w:rPr>
                <w:rFonts w:ascii="Arial" w:hAnsi="Arial" w:cs="Arial"/>
                <w:sz w:val="18"/>
                <w:szCs w:val="18"/>
                <w:lang w:val="en-US"/>
              </w:rPr>
              <w:t>•</w:t>
            </w:r>
            <w:r w:rsidRPr="00260386">
              <w:rPr>
                <w:rFonts w:ascii="Arial" w:hAnsi="Arial" w:cs="Arial"/>
                <w:sz w:val="18"/>
                <w:szCs w:val="18"/>
                <w:lang w:val="en-US"/>
              </w:rPr>
              <w:tab/>
              <w:t>the exam or end-of-term test may be conducted both in a written and oral form, which should be adjusted to the nature of the subject;</w:t>
            </w:r>
          </w:p>
          <w:p w:rsidR="00260386" w:rsidRPr="00260386" w:rsidRDefault="00260386" w:rsidP="007961E4">
            <w:pPr>
              <w:jc w:val="both"/>
              <w:rPr>
                <w:rFonts w:ascii="Arial" w:hAnsi="Arial" w:cs="Arial"/>
                <w:sz w:val="18"/>
                <w:szCs w:val="18"/>
                <w:lang w:val="en-US"/>
              </w:rPr>
            </w:pPr>
            <w:r w:rsidRPr="00260386">
              <w:rPr>
                <w:rFonts w:ascii="Arial" w:hAnsi="Arial" w:cs="Arial"/>
                <w:sz w:val="18"/>
                <w:szCs w:val="18"/>
                <w:lang w:val="en-US"/>
              </w:rPr>
              <w:t>•</w:t>
            </w:r>
            <w:r w:rsidRPr="00260386">
              <w:rPr>
                <w:rFonts w:ascii="Arial" w:hAnsi="Arial" w:cs="Arial"/>
                <w:sz w:val="18"/>
                <w:szCs w:val="18"/>
                <w:lang w:val="en-US"/>
              </w:rPr>
              <w:tab/>
              <w:t>the written exam paper must be presented to the student on request (the examiner is obliged to keep it for one year following the exam);</w:t>
            </w:r>
          </w:p>
          <w:p w:rsidR="00260386" w:rsidRPr="00260386" w:rsidRDefault="00260386" w:rsidP="007961E4">
            <w:pPr>
              <w:jc w:val="both"/>
              <w:rPr>
                <w:rFonts w:ascii="Arial" w:hAnsi="Arial" w:cs="Arial"/>
                <w:sz w:val="18"/>
                <w:szCs w:val="18"/>
                <w:lang w:val="en-US"/>
              </w:rPr>
            </w:pPr>
            <w:r w:rsidRPr="00260386">
              <w:rPr>
                <w:rFonts w:ascii="Arial" w:hAnsi="Arial" w:cs="Arial"/>
                <w:sz w:val="18"/>
                <w:szCs w:val="18"/>
                <w:lang w:val="en-US"/>
              </w:rPr>
              <w:t>* in order to obtain a passing grade, the student is obliged to:</w:t>
            </w:r>
          </w:p>
          <w:p w:rsidR="00260386" w:rsidRPr="00260386" w:rsidRDefault="00260386" w:rsidP="007961E4">
            <w:pPr>
              <w:jc w:val="both"/>
              <w:rPr>
                <w:rFonts w:ascii="Arial" w:hAnsi="Arial" w:cs="Arial"/>
                <w:sz w:val="18"/>
                <w:szCs w:val="18"/>
                <w:lang w:val="en-US"/>
              </w:rPr>
            </w:pPr>
            <w:r w:rsidRPr="00260386">
              <w:rPr>
                <w:rFonts w:ascii="Arial" w:hAnsi="Arial" w:cs="Arial"/>
                <w:sz w:val="18"/>
                <w:szCs w:val="18"/>
                <w:lang w:val="en-US"/>
              </w:rPr>
              <w:t>•</w:t>
            </w:r>
            <w:r w:rsidRPr="00260386">
              <w:rPr>
                <w:rFonts w:ascii="Arial" w:hAnsi="Arial" w:cs="Arial"/>
                <w:sz w:val="18"/>
                <w:szCs w:val="18"/>
                <w:lang w:val="en-US"/>
              </w:rPr>
              <w:tab/>
              <w:t>at least sufficiently familiarise themselves with and comprehend all the material contained in the primary sources or in other forms available as a result of their participation in active classes;</w:t>
            </w:r>
          </w:p>
          <w:p w:rsidR="00260386" w:rsidRPr="00260386" w:rsidRDefault="00260386" w:rsidP="007961E4">
            <w:pPr>
              <w:jc w:val="both"/>
              <w:rPr>
                <w:rFonts w:ascii="Arial" w:hAnsi="Arial" w:cs="Arial"/>
                <w:sz w:val="18"/>
                <w:szCs w:val="18"/>
                <w:lang w:val="en-US"/>
              </w:rPr>
            </w:pPr>
            <w:r w:rsidRPr="00260386">
              <w:rPr>
                <w:rFonts w:ascii="Arial" w:hAnsi="Arial" w:cs="Arial"/>
                <w:sz w:val="18"/>
                <w:szCs w:val="18"/>
                <w:lang w:val="en-US"/>
              </w:rPr>
              <w:t>•</w:t>
            </w:r>
            <w:r w:rsidRPr="00260386">
              <w:rPr>
                <w:rFonts w:ascii="Arial" w:hAnsi="Arial" w:cs="Arial"/>
                <w:sz w:val="18"/>
                <w:szCs w:val="18"/>
                <w:lang w:val="en-US"/>
              </w:rPr>
              <w:tab/>
              <w:t>at least sufficiently master all the skills specified in the course syllabus, exercised in class;</w:t>
            </w:r>
          </w:p>
          <w:p w:rsidR="00260386" w:rsidRPr="00260386" w:rsidRDefault="00260386" w:rsidP="007961E4">
            <w:pPr>
              <w:jc w:val="both"/>
              <w:rPr>
                <w:rFonts w:ascii="Arial" w:hAnsi="Arial" w:cs="Arial"/>
                <w:sz w:val="18"/>
                <w:szCs w:val="18"/>
                <w:lang w:val="en-US"/>
              </w:rPr>
            </w:pPr>
            <w:r w:rsidRPr="00260386">
              <w:rPr>
                <w:rFonts w:ascii="Arial" w:hAnsi="Arial" w:cs="Arial"/>
                <w:sz w:val="18"/>
                <w:szCs w:val="18"/>
                <w:lang w:val="en-US"/>
              </w:rPr>
              <w:t>•</w:t>
            </w:r>
            <w:r w:rsidRPr="00260386">
              <w:rPr>
                <w:rFonts w:ascii="Arial" w:hAnsi="Arial" w:cs="Arial"/>
                <w:sz w:val="18"/>
                <w:szCs w:val="18"/>
                <w:lang w:val="en-US"/>
              </w:rPr>
              <w:tab/>
              <w:t>show at least sufficient ability of observing and analysing the surrounding phenomena, especially the ones they are likely to encounter in their practical activities in the future, as graduates;</w:t>
            </w:r>
          </w:p>
          <w:p w:rsidR="00260386" w:rsidRPr="00260386" w:rsidRDefault="00260386" w:rsidP="007961E4">
            <w:pPr>
              <w:jc w:val="both"/>
              <w:rPr>
                <w:rFonts w:ascii="Arial" w:hAnsi="Arial" w:cs="Arial"/>
                <w:sz w:val="18"/>
                <w:szCs w:val="18"/>
                <w:lang w:val="en-US"/>
              </w:rPr>
            </w:pPr>
            <w:r w:rsidRPr="00260386">
              <w:rPr>
                <w:rFonts w:ascii="Arial" w:hAnsi="Arial" w:cs="Arial"/>
                <w:sz w:val="18"/>
                <w:szCs w:val="18"/>
                <w:lang w:val="en-US"/>
              </w:rPr>
              <w:t>•</w:t>
            </w:r>
            <w:r w:rsidRPr="00260386">
              <w:rPr>
                <w:rFonts w:ascii="Arial" w:hAnsi="Arial" w:cs="Arial"/>
                <w:sz w:val="18"/>
                <w:szCs w:val="18"/>
                <w:lang w:val="en-US"/>
              </w:rPr>
              <w:tab/>
              <w:t>meet all the relevant requirements for obtaining a passing grade in the course, prior to taking the exam.</w:t>
            </w:r>
          </w:p>
          <w:p w:rsidR="00260386" w:rsidRPr="00260386" w:rsidRDefault="00260386" w:rsidP="007961E4">
            <w:pPr>
              <w:jc w:val="both"/>
              <w:rPr>
                <w:rFonts w:ascii="Arial" w:hAnsi="Arial" w:cs="Arial"/>
                <w:sz w:val="18"/>
                <w:szCs w:val="18"/>
                <w:lang w:val="en-US"/>
              </w:rPr>
            </w:pPr>
            <w:r w:rsidRPr="00260386">
              <w:rPr>
                <w:rFonts w:ascii="Arial" w:hAnsi="Arial" w:cs="Arial"/>
                <w:sz w:val="18"/>
                <w:szCs w:val="18"/>
                <w:lang w:val="en-US"/>
              </w:rPr>
              <w:t>The total number of points evaluating the degree of required knowledge or developed skills is to be specified and presented to the students by the tutor. A varied number of points may be awarded for particular questions depending on the degree of their difficulty and complexity. The students receive a grade for their gain of sufficient knowledge (development of sufficient skills), where:</w:t>
            </w:r>
          </w:p>
          <w:p w:rsidR="00260386" w:rsidRPr="00D35F92" w:rsidRDefault="00260386" w:rsidP="007961E4">
            <w:pPr>
              <w:jc w:val="both"/>
              <w:rPr>
                <w:rFonts w:ascii="Arial" w:hAnsi="Arial" w:cs="Arial"/>
                <w:sz w:val="18"/>
                <w:szCs w:val="18"/>
                <w:lang w:val="en-US"/>
              </w:rPr>
            </w:pPr>
            <w:r w:rsidRPr="00260386">
              <w:rPr>
                <w:rFonts w:ascii="Arial" w:hAnsi="Arial" w:cs="Arial"/>
                <w:sz w:val="18"/>
                <w:szCs w:val="18"/>
                <w:lang w:val="en-US"/>
              </w:rPr>
              <w:t>50-60% points-3,0, 60-70% points-3,5, 70-80% points-4,0, 80-90% points- 4,5, over 90% points –5,0.</w:t>
            </w:r>
          </w:p>
        </w:tc>
      </w:tr>
      <w:tr w:rsidR="00426FC6" w:rsidRPr="003417BA" w:rsidTr="00743938">
        <w:trPr>
          <w:trHeight w:val="340"/>
        </w:trPr>
        <w:tc>
          <w:tcPr>
            <w:tcW w:w="10422" w:type="dxa"/>
            <w:gridSpan w:val="3"/>
            <w:vAlign w:val="center"/>
          </w:tcPr>
          <w:p w:rsidR="00426FC6" w:rsidRPr="003417BA" w:rsidRDefault="001166AE" w:rsidP="001166AE">
            <w:pPr>
              <w:rPr>
                <w:rFonts w:ascii="Arial" w:hAnsi="Arial" w:cs="Arial"/>
                <w:b/>
                <w:sz w:val="18"/>
                <w:szCs w:val="18"/>
                <w:lang w:val="en-US"/>
              </w:rPr>
            </w:pPr>
            <w:r w:rsidRPr="00D35F92">
              <w:rPr>
                <w:rFonts w:ascii="Arial" w:hAnsi="Arial" w:cs="Arial"/>
                <w:b/>
                <w:sz w:val="18"/>
                <w:szCs w:val="18"/>
                <w:lang w:val="en-US"/>
              </w:rPr>
              <w:t>Student workload</w:t>
            </w:r>
            <w:r w:rsidRPr="003417BA">
              <w:rPr>
                <w:rFonts w:ascii="Arial" w:hAnsi="Arial" w:cs="Arial"/>
                <w:b/>
                <w:sz w:val="18"/>
                <w:szCs w:val="18"/>
                <w:lang w:val="en-US"/>
              </w:rPr>
              <w:t>:</w:t>
            </w:r>
          </w:p>
          <w:p w:rsidR="00260386" w:rsidRPr="00260386" w:rsidRDefault="00260386" w:rsidP="0029607D">
            <w:pPr>
              <w:jc w:val="both"/>
              <w:rPr>
                <w:rFonts w:ascii="Arial" w:hAnsi="Arial" w:cs="Arial"/>
                <w:sz w:val="18"/>
                <w:szCs w:val="18"/>
                <w:lang w:val="en-US"/>
              </w:rPr>
            </w:pPr>
            <w:r w:rsidRPr="00260386">
              <w:rPr>
                <w:rFonts w:ascii="Arial" w:hAnsi="Arial" w:cs="Arial"/>
                <w:sz w:val="18"/>
                <w:szCs w:val="18"/>
                <w:lang w:val="en-US"/>
              </w:rPr>
              <w:t xml:space="preserve">Contact hours with a tutor, which include: </w:t>
            </w:r>
            <w:r w:rsidR="00D15C5B">
              <w:rPr>
                <w:rFonts w:ascii="Arial" w:hAnsi="Arial" w:cs="Arial"/>
                <w:sz w:val="18"/>
                <w:szCs w:val="18"/>
                <w:lang w:val="en-US"/>
              </w:rPr>
              <w:t>3</w:t>
            </w:r>
            <w:r w:rsidR="00CB323C">
              <w:rPr>
                <w:rFonts w:ascii="Arial" w:hAnsi="Arial" w:cs="Arial"/>
                <w:sz w:val="18"/>
                <w:szCs w:val="18"/>
                <w:lang w:val="en-US"/>
              </w:rPr>
              <w:t>0</w:t>
            </w:r>
            <w:r w:rsidRPr="00260386">
              <w:rPr>
                <w:rFonts w:ascii="Arial" w:hAnsi="Arial" w:cs="Arial"/>
                <w:sz w:val="18"/>
                <w:szCs w:val="18"/>
                <w:lang w:val="en-US"/>
              </w:rPr>
              <w:t xml:space="preserve"> hours of</w:t>
            </w:r>
            <w:r w:rsidR="00CB323C">
              <w:rPr>
                <w:rFonts w:ascii="Arial" w:hAnsi="Arial" w:cs="Arial"/>
                <w:sz w:val="18"/>
                <w:szCs w:val="18"/>
                <w:lang w:val="en-US"/>
              </w:rPr>
              <w:t xml:space="preserve"> lectures</w:t>
            </w:r>
            <w:r w:rsidRPr="00260386">
              <w:rPr>
                <w:rFonts w:ascii="Arial" w:hAnsi="Arial" w:cs="Arial"/>
                <w:sz w:val="18"/>
                <w:szCs w:val="18"/>
                <w:lang w:val="en-US"/>
              </w:rPr>
              <w:t xml:space="preserve">, 4 hours of outcome verification (average number of hours – </w:t>
            </w:r>
            <w:r w:rsidR="00D15C5B">
              <w:rPr>
                <w:rFonts w:ascii="Arial" w:hAnsi="Arial" w:cs="Arial"/>
                <w:sz w:val="18"/>
                <w:szCs w:val="18"/>
                <w:lang w:val="en-US"/>
              </w:rPr>
              <w:t>3</w:t>
            </w:r>
            <w:r w:rsidR="007027BC">
              <w:rPr>
                <w:rFonts w:ascii="Arial" w:hAnsi="Arial" w:cs="Arial"/>
                <w:sz w:val="18"/>
                <w:szCs w:val="18"/>
                <w:lang w:val="en-US"/>
              </w:rPr>
              <w:t>4</w:t>
            </w:r>
            <w:r w:rsidR="000B19DD">
              <w:rPr>
                <w:rFonts w:ascii="Arial" w:hAnsi="Arial" w:cs="Arial"/>
                <w:sz w:val="18"/>
                <w:szCs w:val="18"/>
                <w:lang w:val="en-US"/>
              </w:rPr>
              <w:t xml:space="preserve"> </w:t>
            </w:r>
            <w:r w:rsidRPr="00260386">
              <w:rPr>
                <w:rFonts w:ascii="Arial" w:hAnsi="Arial" w:cs="Arial"/>
                <w:sz w:val="18"/>
                <w:szCs w:val="18"/>
                <w:lang w:val="en-US"/>
              </w:rPr>
              <w:t>hours)</w:t>
            </w:r>
          </w:p>
          <w:p w:rsidR="00260386" w:rsidRPr="00260386" w:rsidRDefault="00260386" w:rsidP="0029607D">
            <w:pPr>
              <w:jc w:val="both"/>
              <w:rPr>
                <w:rFonts w:ascii="Arial" w:hAnsi="Arial" w:cs="Arial"/>
                <w:b/>
                <w:sz w:val="18"/>
                <w:szCs w:val="18"/>
                <w:lang w:val="en-US"/>
              </w:rPr>
            </w:pPr>
            <w:r w:rsidRPr="00260386">
              <w:rPr>
                <w:rFonts w:ascii="Arial" w:hAnsi="Arial" w:cs="Arial"/>
                <w:sz w:val="18"/>
                <w:szCs w:val="18"/>
                <w:lang w:val="en-US"/>
              </w:rPr>
              <w:t xml:space="preserve">Individual work – (average number of hours </w:t>
            </w:r>
            <w:r w:rsidR="000B19DD">
              <w:rPr>
                <w:rFonts w:ascii="Arial" w:hAnsi="Arial" w:cs="Arial"/>
                <w:sz w:val="18"/>
                <w:szCs w:val="18"/>
                <w:lang w:val="en-US"/>
              </w:rPr>
              <w:t>5</w:t>
            </w:r>
            <w:r w:rsidR="007027BC">
              <w:rPr>
                <w:rFonts w:ascii="Arial" w:hAnsi="Arial" w:cs="Arial"/>
                <w:sz w:val="18"/>
                <w:szCs w:val="18"/>
                <w:lang w:val="en-US"/>
              </w:rPr>
              <w:t>9</w:t>
            </w:r>
            <w:r w:rsidRPr="00260386">
              <w:rPr>
                <w:rFonts w:ascii="Arial" w:hAnsi="Arial" w:cs="Arial"/>
                <w:sz w:val="18"/>
                <w:szCs w:val="18"/>
                <w:lang w:val="en-US"/>
              </w:rPr>
              <w:t xml:space="preserve"> hours)</w:t>
            </w:r>
          </w:p>
        </w:tc>
      </w:tr>
      <w:tr w:rsidR="006B02B5" w:rsidRPr="003417BA" w:rsidTr="006F3969">
        <w:trPr>
          <w:trHeight w:val="454"/>
        </w:trPr>
        <w:tc>
          <w:tcPr>
            <w:tcW w:w="10422" w:type="dxa"/>
            <w:gridSpan w:val="3"/>
            <w:shd w:val="clear" w:color="auto" w:fill="BFBFBF" w:themeFill="background1" w:themeFillShade="BF"/>
            <w:vAlign w:val="center"/>
          </w:tcPr>
          <w:p w:rsidR="006B02B5" w:rsidRPr="001166AE" w:rsidRDefault="00757065" w:rsidP="006B02B5">
            <w:pPr>
              <w:pStyle w:val="Default"/>
              <w:jc w:val="center"/>
              <w:rPr>
                <w:rFonts w:ascii="Arial" w:hAnsi="Arial" w:cs="Arial"/>
                <w:sz w:val="20"/>
                <w:szCs w:val="20"/>
                <w:lang w:val="en-GB"/>
              </w:rPr>
            </w:pPr>
            <w:r w:rsidRPr="001166AE">
              <w:rPr>
                <w:rFonts w:ascii="Arial" w:hAnsi="Arial" w:cs="Arial"/>
                <w:sz w:val="20"/>
                <w:szCs w:val="20"/>
                <w:lang w:val="en-GB"/>
              </w:rPr>
              <w:t>V. MODULE TYPE AND CONTENTS</w:t>
            </w:r>
          </w:p>
        </w:tc>
      </w:tr>
      <w:tr w:rsidR="006B02B5" w:rsidRPr="00D15C5B" w:rsidTr="00E03BB3">
        <w:trPr>
          <w:trHeight w:val="1191"/>
        </w:trPr>
        <w:tc>
          <w:tcPr>
            <w:tcW w:w="10422" w:type="dxa"/>
            <w:gridSpan w:val="3"/>
            <w:vAlign w:val="center"/>
          </w:tcPr>
          <w:p w:rsidR="00D15C5B" w:rsidRPr="00D15C5B" w:rsidRDefault="00D15C5B" w:rsidP="00D15C5B">
            <w:pPr>
              <w:jc w:val="both"/>
              <w:rPr>
                <w:rFonts w:ascii="Arial" w:hAnsi="Arial" w:cs="Arial"/>
                <w:bCs/>
                <w:sz w:val="18"/>
                <w:szCs w:val="18"/>
                <w:lang w:val="en-GB"/>
              </w:rPr>
            </w:pPr>
            <w:r>
              <w:rPr>
                <w:rFonts w:ascii="Arial" w:hAnsi="Arial" w:cs="Arial"/>
                <w:bCs/>
                <w:sz w:val="18"/>
                <w:szCs w:val="18"/>
                <w:lang w:val="en-GB"/>
              </w:rPr>
              <w:lastRenderedPageBreak/>
              <w:t xml:space="preserve">I. </w:t>
            </w:r>
            <w:r w:rsidRPr="00D15C5B">
              <w:rPr>
                <w:rFonts w:ascii="Arial" w:hAnsi="Arial" w:cs="Arial"/>
                <w:bCs/>
                <w:sz w:val="18"/>
                <w:szCs w:val="18"/>
                <w:lang w:val="en-GB"/>
              </w:rPr>
              <w:t>General issues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 The concept of tax; tax compared to other public levies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2. Elements of tax structure, types of taxes, different meaning of individual taxes as budget revenues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II. Sources of tax law</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 The constitutional basis of tax law</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2. System of tax law sources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III. Polish tax system</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 General characteristics of the Polish tax system</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2. Personal income tax and flat-rate forms of taxation with income tax</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3. Corporate income tax</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4. Tax on goods and services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5. Excise tax</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6. Agricultural tax</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7. Forest tax</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8. Tax on inheritance and donations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9. Tax on civil law transactions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10. Tax on games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11. The tonnage tax</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12. Local taxes and fees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III. Selected legal institutions of general tax law - in basic terms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 Subjects of tax and legal relations (tax authorities, taxpayer, tax collector)</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2. Interpretations of tax law regulations issued by the Minister of Finance and tax authorities,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3. Tax obligation</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4. Tax liability</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5. Ways of creating tax liabilities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6. Securing the fulfillment of tax obligations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7. Tax payment deadline</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8. Tax arrears and late payment interest</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9. Tax overpayment, its interest rate and refund rules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10. Expiry of tax liabilities with particular emphasis on payment and limitation</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11. Tax relief, extension fee</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12. Securing the fulfillment of tax obligations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13. Legal position of the taxpayer's legal successors</w:t>
            </w:r>
          </w:p>
          <w:p w:rsidR="00D15C5B" w:rsidRPr="00D15C5B" w:rsidRDefault="00D15C5B" w:rsidP="00D15C5B">
            <w:pPr>
              <w:jc w:val="both"/>
              <w:rPr>
                <w:rFonts w:ascii="Arial" w:hAnsi="Arial" w:cs="Arial"/>
                <w:bCs/>
                <w:sz w:val="18"/>
                <w:szCs w:val="18"/>
                <w:lang w:val="en-GB"/>
              </w:rPr>
            </w:pPr>
            <w:r w:rsidRPr="00D15C5B">
              <w:rPr>
                <w:rFonts w:ascii="Arial" w:hAnsi="Arial" w:cs="Arial"/>
                <w:bCs/>
                <w:sz w:val="18"/>
                <w:szCs w:val="18"/>
                <w:lang w:val="en-GB"/>
              </w:rPr>
              <w:t>14. Third Party Tax Liability.</w:t>
            </w:r>
          </w:p>
          <w:p w:rsidR="00266ECD" w:rsidRPr="00D15C5B" w:rsidRDefault="00D15C5B" w:rsidP="00D15C5B">
            <w:pPr>
              <w:jc w:val="both"/>
              <w:rPr>
                <w:rFonts w:ascii="Arial" w:hAnsi="Arial" w:cs="Arial"/>
                <w:bCs/>
                <w:sz w:val="18"/>
                <w:szCs w:val="18"/>
                <w:lang w:val="en-US"/>
              </w:rPr>
            </w:pPr>
            <w:r w:rsidRPr="00D15C5B">
              <w:rPr>
                <w:rFonts w:ascii="Arial" w:hAnsi="Arial" w:cs="Arial"/>
                <w:bCs/>
                <w:sz w:val="18"/>
                <w:szCs w:val="18"/>
                <w:lang w:val="en-GB"/>
              </w:rPr>
              <w:t>IV. Elements of international and European tax law.</w:t>
            </w:r>
          </w:p>
        </w:tc>
      </w:tr>
      <w:tr w:rsidR="006B02B5" w:rsidRPr="003417BA" w:rsidTr="006F3969">
        <w:trPr>
          <w:trHeight w:val="454"/>
        </w:trPr>
        <w:tc>
          <w:tcPr>
            <w:tcW w:w="10422" w:type="dxa"/>
            <w:gridSpan w:val="3"/>
            <w:shd w:val="clear" w:color="auto" w:fill="BFBFBF" w:themeFill="background1" w:themeFillShade="BF"/>
            <w:vAlign w:val="center"/>
          </w:tcPr>
          <w:p w:rsidR="006B02B5" w:rsidRPr="007B1035" w:rsidRDefault="006B02B5" w:rsidP="007B1035">
            <w:pPr>
              <w:jc w:val="center"/>
              <w:rPr>
                <w:rFonts w:ascii="Arial" w:hAnsi="Arial" w:cs="Arial"/>
                <w:sz w:val="20"/>
                <w:lang w:val="en-GB"/>
              </w:rPr>
            </w:pPr>
            <w:r w:rsidRPr="007B1035">
              <w:rPr>
                <w:rFonts w:ascii="Arial" w:hAnsi="Arial" w:cs="Arial"/>
                <w:sz w:val="20"/>
                <w:lang w:val="en-GB"/>
              </w:rPr>
              <w:t xml:space="preserve">VII. </w:t>
            </w:r>
            <w:r w:rsidR="007B1035" w:rsidRPr="007B1035">
              <w:rPr>
                <w:rFonts w:ascii="Arial" w:hAnsi="Arial" w:cs="Arial"/>
                <w:sz w:val="20"/>
                <w:lang w:val="en-GB"/>
              </w:rPr>
              <w:t xml:space="preserve">ECTS POINT BALANCE SHEET - STUDENT'S </w:t>
            </w:r>
            <w:r w:rsidR="007B1035">
              <w:rPr>
                <w:rFonts w:ascii="Arial" w:hAnsi="Arial" w:cs="Arial"/>
                <w:sz w:val="20"/>
                <w:lang w:val="en-GB"/>
              </w:rPr>
              <w:t>WORKLOAD</w:t>
            </w:r>
          </w:p>
        </w:tc>
      </w:tr>
      <w:tr w:rsidR="006B02B5" w:rsidRPr="00560EC2" w:rsidTr="00AA376D">
        <w:trPr>
          <w:trHeight w:val="567"/>
        </w:trPr>
        <w:tc>
          <w:tcPr>
            <w:tcW w:w="7786" w:type="dxa"/>
            <w:gridSpan w:val="2"/>
            <w:vAlign w:val="center"/>
          </w:tcPr>
          <w:p w:rsidR="006B02B5" w:rsidRPr="00932EE8" w:rsidRDefault="007B1035" w:rsidP="006B02B5">
            <w:pPr>
              <w:jc w:val="center"/>
              <w:rPr>
                <w:rFonts w:ascii="Arial" w:hAnsi="Arial" w:cs="Arial"/>
                <w:b/>
                <w:sz w:val="18"/>
                <w:szCs w:val="18"/>
              </w:rPr>
            </w:pPr>
            <w:r>
              <w:rPr>
                <w:rFonts w:ascii="Arial" w:hAnsi="Arial" w:cs="Arial"/>
                <w:b/>
                <w:sz w:val="18"/>
                <w:szCs w:val="18"/>
              </w:rPr>
              <w:t>Category</w:t>
            </w:r>
          </w:p>
        </w:tc>
        <w:tc>
          <w:tcPr>
            <w:tcW w:w="2636" w:type="dxa"/>
            <w:vAlign w:val="center"/>
          </w:tcPr>
          <w:p w:rsidR="006B02B5" w:rsidRPr="00932EE8" w:rsidRDefault="007B1035" w:rsidP="006B02B5">
            <w:pPr>
              <w:jc w:val="center"/>
              <w:rPr>
                <w:rFonts w:ascii="Arial" w:hAnsi="Arial" w:cs="Arial"/>
                <w:b/>
                <w:sz w:val="18"/>
                <w:szCs w:val="18"/>
              </w:rPr>
            </w:pPr>
            <w:r>
              <w:rPr>
                <w:rFonts w:ascii="Arial" w:hAnsi="Arial" w:cs="Arial"/>
                <w:b/>
                <w:sz w:val="18"/>
                <w:szCs w:val="18"/>
              </w:rPr>
              <w:t>Student’s workload</w:t>
            </w:r>
          </w:p>
        </w:tc>
      </w:tr>
      <w:tr w:rsidR="006B02B5" w:rsidRPr="00972B20" w:rsidTr="00074FAE">
        <w:trPr>
          <w:trHeight w:val="567"/>
        </w:trPr>
        <w:tc>
          <w:tcPr>
            <w:tcW w:w="7786" w:type="dxa"/>
            <w:gridSpan w:val="2"/>
            <w:vAlign w:val="center"/>
          </w:tcPr>
          <w:p w:rsidR="006B02B5" w:rsidRPr="002E433C" w:rsidRDefault="007B1035" w:rsidP="006B02B5">
            <w:pPr>
              <w:jc w:val="both"/>
              <w:rPr>
                <w:rFonts w:ascii="Arial" w:hAnsi="Arial" w:cs="Arial"/>
                <w:b/>
                <w:i/>
                <w:sz w:val="18"/>
                <w:szCs w:val="18"/>
              </w:rPr>
            </w:pPr>
            <w:r>
              <w:rPr>
                <w:rFonts w:ascii="Arial" w:hAnsi="Arial" w:cs="Arial"/>
                <w:b/>
                <w:i/>
                <w:sz w:val="18"/>
                <w:szCs w:val="18"/>
              </w:rPr>
              <w:t>Contact hours</w:t>
            </w:r>
          </w:p>
        </w:tc>
        <w:tc>
          <w:tcPr>
            <w:tcW w:w="2636" w:type="dxa"/>
          </w:tcPr>
          <w:p w:rsidR="006B02B5" w:rsidRPr="00972B20" w:rsidRDefault="006B02B5" w:rsidP="006B02B5">
            <w:pPr>
              <w:rPr>
                <w:rFonts w:ascii="Arial" w:hAnsi="Arial" w:cs="Arial"/>
                <w:sz w:val="18"/>
                <w:szCs w:val="18"/>
              </w:rPr>
            </w:pPr>
          </w:p>
        </w:tc>
      </w:tr>
      <w:tr w:rsidR="006B02B5" w:rsidRPr="00972B20" w:rsidTr="00074FAE">
        <w:trPr>
          <w:trHeight w:val="283"/>
        </w:trPr>
        <w:tc>
          <w:tcPr>
            <w:tcW w:w="7786" w:type="dxa"/>
            <w:gridSpan w:val="2"/>
            <w:vAlign w:val="center"/>
          </w:tcPr>
          <w:p w:rsidR="006B02B5" w:rsidRPr="00972B20" w:rsidRDefault="007B1035" w:rsidP="006B02B5">
            <w:pPr>
              <w:rPr>
                <w:rFonts w:ascii="Arial" w:hAnsi="Arial" w:cs="Arial"/>
                <w:sz w:val="18"/>
                <w:szCs w:val="18"/>
              </w:rPr>
            </w:pPr>
            <w:r>
              <w:rPr>
                <w:rFonts w:ascii="Arial" w:hAnsi="Arial" w:cs="Arial"/>
                <w:sz w:val="18"/>
                <w:szCs w:val="18"/>
              </w:rPr>
              <w:t>Participation in lectures</w:t>
            </w:r>
          </w:p>
        </w:tc>
        <w:tc>
          <w:tcPr>
            <w:tcW w:w="2636" w:type="dxa"/>
          </w:tcPr>
          <w:p w:rsidR="006B02B5" w:rsidRPr="00972B20" w:rsidRDefault="00A62DB6" w:rsidP="006B02B5">
            <w:pPr>
              <w:rPr>
                <w:rFonts w:ascii="Arial" w:hAnsi="Arial" w:cs="Arial"/>
                <w:sz w:val="18"/>
                <w:szCs w:val="18"/>
              </w:rPr>
            </w:pPr>
            <w:r>
              <w:rPr>
                <w:rFonts w:ascii="Arial" w:hAnsi="Arial" w:cs="Arial"/>
                <w:sz w:val="18"/>
                <w:szCs w:val="18"/>
              </w:rPr>
              <w:t>3</w:t>
            </w:r>
            <w:r w:rsidR="00266ECD">
              <w:rPr>
                <w:rFonts w:ascii="Arial" w:hAnsi="Arial" w:cs="Arial"/>
                <w:sz w:val="18"/>
                <w:szCs w:val="18"/>
              </w:rPr>
              <w:t>0</w:t>
            </w:r>
          </w:p>
        </w:tc>
      </w:tr>
      <w:tr w:rsidR="006B02B5" w:rsidRPr="00972B20" w:rsidTr="00074FAE">
        <w:trPr>
          <w:trHeight w:val="283"/>
        </w:trPr>
        <w:tc>
          <w:tcPr>
            <w:tcW w:w="7786" w:type="dxa"/>
            <w:gridSpan w:val="2"/>
            <w:vAlign w:val="center"/>
          </w:tcPr>
          <w:p w:rsidR="006B02B5" w:rsidRPr="00972B20" w:rsidRDefault="007B1035" w:rsidP="006B02B5">
            <w:pPr>
              <w:rPr>
                <w:rFonts w:ascii="Arial" w:hAnsi="Arial" w:cs="Arial"/>
                <w:sz w:val="18"/>
                <w:szCs w:val="18"/>
              </w:rPr>
            </w:pPr>
            <w:r>
              <w:rPr>
                <w:rFonts w:ascii="Arial" w:hAnsi="Arial" w:cs="Arial"/>
                <w:sz w:val="18"/>
                <w:szCs w:val="18"/>
              </w:rPr>
              <w:t>Participation in classes, workshops</w:t>
            </w:r>
          </w:p>
        </w:tc>
        <w:tc>
          <w:tcPr>
            <w:tcW w:w="2636" w:type="dxa"/>
          </w:tcPr>
          <w:p w:rsidR="006B02B5" w:rsidRPr="00972B20" w:rsidRDefault="006B02B5" w:rsidP="006B02B5">
            <w:pPr>
              <w:rPr>
                <w:rFonts w:ascii="Arial" w:hAnsi="Arial" w:cs="Arial"/>
                <w:sz w:val="18"/>
                <w:szCs w:val="18"/>
              </w:rPr>
            </w:pPr>
          </w:p>
        </w:tc>
      </w:tr>
      <w:tr w:rsidR="006B02B5" w:rsidRPr="00972B20" w:rsidTr="00074FAE">
        <w:trPr>
          <w:trHeight w:val="283"/>
        </w:trPr>
        <w:tc>
          <w:tcPr>
            <w:tcW w:w="7786" w:type="dxa"/>
            <w:gridSpan w:val="2"/>
            <w:vAlign w:val="center"/>
          </w:tcPr>
          <w:p w:rsidR="006B02B5" w:rsidRPr="00972B20" w:rsidRDefault="007B1035" w:rsidP="006B02B5">
            <w:pPr>
              <w:rPr>
                <w:rFonts w:ascii="Arial" w:hAnsi="Arial" w:cs="Arial"/>
                <w:sz w:val="18"/>
                <w:szCs w:val="18"/>
              </w:rPr>
            </w:pPr>
            <w:r>
              <w:rPr>
                <w:rFonts w:ascii="Arial" w:hAnsi="Arial" w:cs="Arial"/>
                <w:sz w:val="18"/>
                <w:szCs w:val="18"/>
              </w:rPr>
              <w:t>Exam</w:t>
            </w:r>
          </w:p>
        </w:tc>
        <w:tc>
          <w:tcPr>
            <w:tcW w:w="2636" w:type="dxa"/>
          </w:tcPr>
          <w:p w:rsidR="006B02B5" w:rsidRPr="00972B20" w:rsidRDefault="009714E8" w:rsidP="006B02B5">
            <w:pPr>
              <w:rPr>
                <w:rFonts w:ascii="Arial" w:hAnsi="Arial" w:cs="Arial"/>
                <w:sz w:val="18"/>
                <w:szCs w:val="18"/>
              </w:rPr>
            </w:pPr>
            <w:r>
              <w:rPr>
                <w:rFonts w:ascii="Arial" w:hAnsi="Arial" w:cs="Arial"/>
                <w:sz w:val="18"/>
                <w:szCs w:val="18"/>
              </w:rPr>
              <w:t>2</w:t>
            </w:r>
          </w:p>
        </w:tc>
      </w:tr>
      <w:tr w:rsidR="006B02B5" w:rsidRPr="00972B20" w:rsidTr="00074FAE">
        <w:trPr>
          <w:trHeight w:val="454"/>
        </w:trPr>
        <w:tc>
          <w:tcPr>
            <w:tcW w:w="7786" w:type="dxa"/>
            <w:gridSpan w:val="2"/>
            <w:vAlign w:val="center"/>
          </w:tcPr>
          <w:p w:rsidR="006B02B5" w:rsidRPr="002E433C" w:rsidRDefault="007B1035" w:rsidP="006B02B5">
            <w:pPr>
              <w:rPr>
                <w:rFonts w:ascii="Arial" w:hAnsi="Arial" w:cs="Arial"/>
                <w:b/>
                <w:i/>
                <w:sz w:val="18"/>
                <w:szCs w:val="18"/>
              </w:rPr>
            </w:pPr>
            <w:r>
              <w:rPr>
                <w:rFonts w:ascii="Arial" w:hAnsi="Arial" w:cs="Arial"/>
                <w:b/>
                <w:i/>
                <w:sz w:val="18"/>
                <w:szCs w:val="18"/>
              </w:rPr>
              <w:t>Independent student’s work</w:t>
            </w:r>
          </w:p>
        </w:tc>
        <w:tc>
          <w:tcPr>
            <w:tcW w:w="2636" w:type="dxa"/>
          </w:tcPr>
          <w:p w:rsidR="006B02B5" w:rsidRPr="00972B20" w:rsidRDefault="006B02B5" w:rsidP="006B02B5">
            <w:pPr>
              <w:rPr>
                <w:rFonts w:ascii="Arial" w:hAnsi="Arial" w:cs="Arial"/>
                <w:sz w:val="18"/>
                <w:szCs w:val="18"/>
              </w:rPr>
            </w:pPr>
          </w:p>
        </w:tc>
      </w:tr>
      <w:tr w:rsidR="006B02B5" w:rsidRPr="00972B20" w:rsidTr="00074FAE">
        <w:trPr>
          <w:trHeight w:val="283"/>
        </w:trPr>
        <w:tc>
          <w:tcPr>
            <w:tcW w:w="7786" w:type="dxa"/>
            <w:gridSpan w:val="2"/>
            <w:vAlign w:val="center"/>
          </w:tcPr>
          <w:p w:rsidR="006B02B5" w:rsidRPr="00972B20" w:rsidRDefault="007B1035" w:rsidP="006B02B5">
            <w:pPr>
              <w:rPr>
                <w:rFonts w:ascii="Arial" w:hAnsi="Arial" w:cs="Arial"/>
                <w:sz w:val="18"/>
                <w:szCs w:val="18"/>
              </w:rPr>
            </w:pPr>
            <w:r>
              <w:rPr>
                <w:rFonts w:ascii="Arial" w:hAnsi="Arial" w:cs="Arial"/>
                <w:sz w:val="18"/>
                <w:szCs w:val="18"/>
              </w:rPr>
              <w:t>Preparation for the lecture</w:t>
            </w:r>
          </w:p>
        </w:tc>
        <w:tc>
          <w:tcPr>
            <w:tcW w:w="2636" w:type="dxa"/>
          </w:tcPr>
          <w:p w:rsidR="006B02B5" w:rsidRPr="00972B20" w:rsidRDefault="009714E8" w:rsidP="006B02B5">
            <w:pPr>
              <w:rPr>
                <w:rFonts w:ascii="Arial" w:hAnsi="Arial" w:cs="Arial"/>
                <w:sz w:val="18"/>
                <w:szCs w:val="18"/>
              </w:rPr>
            </w:pPr>
            <w:r>
              <w:rPr>
                <w:rFonts w:ascii="Arial" w:hAnsi="Arial" w:cs="Arial"/>
                <w:sz w:val="18"/>
                <w:szCs w:val="18"/>
              </w:rPr>
              <w:t>25</w:t>
            </w:r>
          </w:p>
        </w:tc>
      </w:tr>
      <w:tr w:rsidR="006B02B5" w:rsidRPr="00260386" w:rsidTr="00074FAE">
        <w:trPr>
          <w:trHeight w:val="283"/>
        </w:trPr>
        <w:tc>
          <w:tcPr>
            <w:tcW w:w="7786" w:type="dxa"/>
            <w:gridSpan w:val="2"/>
            <w:vAlign w:val="center"/>
          </w:tcPr>
          <w:p w:rsidR="006B02B5" w:rsidRPr="007B1035" w:rsidRDefault="007B1035" w:rsidP="007B1035">
            <w:pPr>
              <w:rPr>
                <w:rFonts w:ascii="Arial" w:hAnsi="Arial" w:cs="Arial"/>
                <w:sz w:val="18"/>
                <w:szCs w:val="18"/>
                <w:lang w:val="en-GB"/>
              </w:rPr>
            </w:pPr>
            <w:r w:rsidRPr="007B1035">
              <w:rPr>
                <w:rFonts w:ascii="Arial" w:hAnsi="Arial" w:cs="Arial"/>
                <w:sz w:val="18"/>
                <w:szCs w:val="18"/>
                <w:lang w:val="en-GB"/>
              </w:rPr>
              <w:t>Preparation for the classes, workshops</w:t>
            </w:r>
          </w:p>
        </w:tc>
        <w:tc>
          <w:tcPr>
            <w:tcW w:w="2636" w:type="dxa"/>
          </w:tcPr>
          <w:p w:rsidR="006B02B5" w:rsidRPr="007B1035" w:rsidRDefault="006B02B5" w:rsidP="006B02B5">
            <w:pPr>
              <w:rPr>
                <w:rFonts w:ascii="Arial" w:hAnsi="Arial" w:cs="Arial"/>
                <w:sz w:val="18"/>
                <w:szCs w:val="18"/>
                <w:lang w:val="en-GB"/>
              </w:rPr>
            </w:pPr>
          </w:p>
        </w:tc>
      </w:tr>
      <w:tr w:rsidR="006B02B5" w:rsidRPr="00972B20" w:rsidTr="00074FAE">
        <w:trPr>
          <w:trHeight w:val="283"/>
        </w:trPr>
        <w:tc>
          <w:tcPr>
            <w:tcW w:w="7786" w:type="dxa"/>
            <w:gridSpan w:val="2"/>
            <w:vAlign w:val="center"/>
          </w:tcPr>
          <w:p w:rsidR="006B02B5" w:rsidRPr="00972B20" w:rsidRDefault="007B1035" w:rsidP="006B02B5">
            <w:pPr>
              <w:rPr>
                <w:rFonts w:ascii="Arial" w:hAnsi="Arial" w:cs="Arial"/>
                <w:sz w:val="18"/>
                <w:szCs w:val="18"/>
              </w:rPr>
            </w:pPr>
            <w:r>
              <w:rPr>
                <w:rFonts w:ascii="Arial" w:hAnsi="Arial" w:cs="Arial"/>
                <w:sz w:val="18"/>
                <w:szCs w:val="18"/>
              </w:rPr>
              <w:t>Preparation for the test</w:t>
            </w:r>
          </w:p>
        </w:tc>
        <w:tc>
          <w:tcPr>
            <w:tcW w:w="2636" w:type="dxa"/>
          </w:tcPr>
          <w:p w:rsidR="006B02B5" w:rsidRPr="00972B20" w:rsidRDefault="006B02B5" w:rsidP="006B02B5">
            <w:pPr>
              <w:rPr>
                <w:rFonts w:ascii="Arial" w:hAnsi="Arial" w:cs="Arial"/>
                <w:sz w:val="18"/>
                <w:szCs w:val="18"/>
              </w:rPr>
            </w:pPr>
          </w:p>
        </w:tc>
      </w:tr>
      <w:tr w:rsidR="006B02B5" w:rsidRPr="00972B20" w:rsidTr="00074FAE">
        <w:trPr>
          <w:trHeight w:val="283"/>
        </w:trPr>
        <w:tc>
          <w:tcPr>
            <w:tcW w:w="7786" w:type="dxa"/>
            <w:gridSpan w:val="2"/>
            <w:vAlign w:val="center"/>
          </w:tcPr>
          <w:p w:rsidR="006B02B5" w:rsidRPr="00972B20" w:rsidRDefault="007B1035" w:rsidP="006B02B5">
            <w:pPr>
              <w:rPr>
                <w:rFonts w:ascii="Arial" w:hAnsi="Arial" w:cs="Arial"/>
                <w:sz w:val="18"/>
                <w:szCs w:val="18"/>
              </w:rPr>
            </w:pPr>
            <w:r>
              <w:rPr>
                <w:rFonts w:ascii="Arial" w:hAnsi="Arial" w:cs="Arial"/>
                <w:sz w:val="18"/>
                <w:szCs w:val="18"/>
              </w:rPr>
              <w:t>Preparation for the exam</w:t>
            </w:r>
          </w:p>
        </w:tc>
        <w:tc>
          <w:tcPr>
            <w:tcW w:w="2636" w:type="dxa"/>
          </w:tcPr>
          <w:p w:rsidR="006B02B5" w:rsidRPr="00972B20" w:rsidRDefault="009714E8" w:rsidP="006B02B5">
            <w:pPr>
              <w:rPr>
                <w:rFonts w:ascii="Arial" w:hAnsi="Arial" w:cs="Arial"/>
                <w:sz w:val="18"/>
                <w:szCs w:val="18"/>
              </w:rPr>
            </w:pPr>
            <w:r>
              <w:rPr>
                <w:rFonts w:ascii="Arial" w:hAnsi="Arial" w:cs="Arial"/>
                <w:sz w:val="18"/>
                <w:szCs w:val="18"/>
              </w:rPr>
              <w:t>12</w:t>
            </w:r>
          </w:p>
        </w:tc>
      </w:tr>
      <w:tr w:rsidR="006B02B5" w:rsidRPr="00972B20" w:rsidTr="00074FAE">
        <w:trPr>
          <w:trHeight w:val="283"/>
        </w:trPr>
        <w:tc>
          <w:tcPr>
            <w:tcW w:w="7786" w:type="dxa"/>
            <w:gridSpan w:val="2"/>
            <w:vAlign w:val="center"/>
          </w:tcPr>
          <w:p w:rsidR="006B02B5" w:rsidRPr="00972B20" w:rsidRDefault="007B1035" w:rsidP="006B02B5">
            <w:pPr>
              <w:rPr>
                <w:rFonts w:ascii="Arial" w:hAnsi="Arial" w:cs="Arial"/>
                <w:sz w:val="18"/>
                <w:szCs w:val="18"/>
              </w:rPr>
            </w:pPr>
            <w:r>
              <w:rPr>
                <w:rFonts w:ascii="Arial" w:hAnsi="Arial" w:cs="Arial"/>
                <w:sz w:val="18"/>
                <w:szCs w:val="18"/>
              </w:rPr>
              <w:t>Preparing the project</w:t>
            </w:r>
          </w:p>
        </w:tc>
        <w:tc>
          <w:tcPr>
            <w:tcW w:w="2636" w:type="dxa"/>
          </w:tcPr>
          <w:p w:rsidR="006B02B5" w:rsidRPr="00972B20" w:rsidRDefault="006B02B5" w:rsidP="006B02B5">
            <w:pPr>
              <w:rPr>
                <w:rFonts w:ascii="Arial" w:hAnsi="Arial" w:cs="Arial"/>
                <w:sz w:val="18"/>
                <w:szCs w:val="18"/>
              </w:rPr>
            </w:pPr>
          </w:p>
        </w:tc>
      </w:tr>
      <w:tr w:rsidR="006B02B5" w:rsidRPr="00972B20" w:rsidTr="00074FAE">
        <w:trPr>
          <w:trHeight w:val="283"/>
        </w:trPr>
        <w:tc>
          <w:tcPr>
            <w:tcW w:w="7786" w:type="dxa"/>
            <w:gridSpan w:val="2"/>
            <w:vAlign w:val="center"/>
          </w:tcPr>
          <w:p w:rsidR="006B02B5" w:rsidRDefault="007B1035" w:rsidP="006B02B5">
            <w:pPr>
              <w:rPr>
                <w:rFonts w:ascii="Arial" w:hAnsi="Arial" w:cs="Arial"/>
                <w:sz w:val="18"/>
                <w:szCs w:val="18"/>
              </w:rPr>
            </w:pPr>
            <w:r>
              <w:rPr>
                <w:rFonts w:ascii="Arial" w:hAnsi="Arial" w:cs="Arial"/>
                <w:sz w:val="18"/>
                <w:szCs w:val="18"/>
              </w:rPr>
              <w:t>Preparing multimedia presentation</w:t>
            </w:r>
          </w:p>
        </w:tc>
        <w:tc>
          <w:tcPr>
            <w:tcW w:w="2636" w:type="dxa"/>
          </w:tcPr>
          <w:p w:rsidR="006B02B5" w:rsidRPr="00972B20" w:rsidRDefault="006B02B5" w:rsidP="006B02B5">
            <w:pPr>
              <w:rPr>
                <w:rFonts w:ascii="Arial" w:hAnsi="Arial" w:cs="Arial"/>
                <w:sz w:val="18"/>
                <w:szCs w:val="18"/>
              </w:rPr>
            </w:pPr>
          </w:p>
        </w:tc>
      </w:tr>
      <w:tr w:rsidR="006B02B5" w:rsidRPr="00972B20" w:rsidTr="00074FAE">
        <w:trPr>
          <w:trHeight w:val="454"/>
        </w:trPr>
        <w:tc>
          <w:tcPr>
            <w:tcW w:w="7786" w:type="dxa"/>
            <w:gridSpan w:val="2"/>
            <w:vAlign w:val="center"/>
          </w:tcPr>
          <w:p w:rsidR="006B02B5" w:rsidRPr="002E433C" w:rsidRDefault="007B1035" w:rsidP="006B02B5">
            <w:pPr>
              <w:rPr>
                <w:rFonts w:ascii="Arial" w:hAnsi="Arial" w:cs="Arial"/>
                <w:b/>
                <w:i/>
                <w:sz w:val="18"/>
                <w:szCs w:val="18"/>
              </w:rPr>
            </w:pPr>
            <w:r>
              <w:rPr>
                <w:rFonts w:ascii="Arial" w:hAnsi="Arial" w:cs="Arial"/>
                <w:b/>
                <w:i/>
                <w:sz w:val="18"/>
                <w:szCs w:val="18"/>
              </w:rPr>
              <w:t>Total numer of hours</w:t>
            </w:r>
          </w:p>
        </w:tc>
        <w:tc>
          <w:tcPr>
            <w:tcW w:w="2636" w:type="dxa"/>
          </w:tcPr>
          <w:p w:rsidR="006B02B5" w:rsidRPr="00972B20" w:rsidRDefault="009714E8" w:rsidP="006B02B5">
            <w:pPr>
              <w:rPr>
                <w:rFonts w:ascii="Arial" w:hAnsi="Arial" w:cs="Arial"/>
                <w:sz w:val="18"/>
                <w:szCs w:val="18"/>
              </w:rPr>
            </w:pPr>
            <w:r>
              <w:rPr>
                <w:rFonts w:ascii="Arial" w:hAnsi="Arial" w:cs="Arial"/>
                <w:sz w:val="18"/>
                <w:szCs w:val="18"/>
              </w:rPr>
              <w:t>75</w:t>
            </w:r>
          </w:p>
        </w:tc>
      </w:tr>
      <w:tr w:rsidR="006B02B5" w:rsidRPr="00972B20" w:rsidTr="00074FAE">
        <w:trPr>
          <w:trHeight w:val="454"/>
        </w:trPr>
        <w:tc>
          <w:tcPr>
            <w:tcW w:w="7786" w:type="dxa"/>
            <w:gridSpan w:val="2"/>
            <w:vAlign w:val="center"/>
          </w:tcPr>
          <w:p w:rsidR="006B02B5" w:rsidRPr="002E433C" w:rsidRDefault="007B1035" w:rsidP="006B02B5">
            <w:pPr>
              <w:rPr>
                <w:rFonts w:ascii="Arial" w:hAnsi="Arial" w:cs="Arial"/>
                <w:b/>
                <w:i/>
                <w:sz w:val="18"/>
                <w:szCs w:val="18"/>
              </w:rPr>
            </w:pPr>
            <w:r>
              <w:rPr>
                <w:rFonts w:ascii="Arial" w:hAnsi="Arial" w:cs="Arial"/>
                <w:b/>
                <w:i/>
                <w:sz w:val="18"/>
                <w:szCs w:val="18"/>
              </w:rPr>
              <w:t xml:space="preserve">ECTS points </w:t>
            </w:r>
          </w:p>
        </w:tc>
        <w:tc>
          <w:tcPr>
            <w:tcW w:w="2636" w:type="dxa"/>
          </w:tcPr>
          <w:p w:rsidR="006B02B5" w:rsidRPr="00972B20" w:rsidRDefault="009714E8" w:rsidP="006B02B5">
            <w:pPr>
              <w:rPr>
                <w:rFonts w:ascii="Arial" w:hAnsi="Arial" w:cs="Arial"/>
                <w:sz w:val="18"/>
                <w:szCs w:val="18"/>
              </w:rPr>
            </w:pPr>
            <w:r>
              <w:rPr>
                <w:rFonts w:ascii="Arial" w:hAnsi="Arial" w:cs="Arial"/>
                <w:sz w:val="18"/>
                <w:szCs w:val="18"/>
              </w:rPr>
              <w:t>3</w:t>
            </w:r>
          </w:p>
        </w:tc>
      </w:tr>
      <w:tr w:rsidR="006B02B5" w:rsidRPr="00560EC2" w:rsidTr="006F3969">
        <w:trPr>
          <w:trHeight w:val="454"/>
        </w:trPr>
        <w:tc>
          <w:tcPr>
            <w:tcW w:w="10422" w:type="dxa"/>
            <w:gridSpan w:val="3"/>
            <w:shd w:val="clear" w:color="auto" w:fill="BFBFBF" w:themeFill="background1" w:themeFillShade="BF"/>
            <w:vAlign w:val="center"/>
          </w:tcPr>
          <w:p w:rsidR="006B02B5" w:rsidRPr="008722F0" w:rsidRDefault="006B02B5" w:rsidP="007B1035">
            <w:pPr>
              <w:jc w:val="center"/>
              <w:rPr>
                <w:rFonts w:ascii="Arial" w:hAnsi="Arial" w:cs="Arial"/>
                <w:sz w:val="20"/>
              </w:rPr>
            </w:pPr>
            <w:r>
              <w:rPr>
                <w:rFonts w:ascii="Arial" w:hAnsi="Arial" w:cs="Arial"/>
                <w:sz w:val="20"/>
              </w:rPr>
              <w:t>VIII</w:t>
            </w:r>
            <w:r w:rsidRPr="008722F0">
              <w:rPr>
                <w:rFonts w:ascii="Arial" w:hAnsi="Arial" w:cs="Arial"/>
                <w:sz w:val="20"/>
              </w:rPr>
              <w:t xml:space="preserve">. </w:t>
            </w:r>
            <w:r w:rsidR="007B1035">
              <w:rPr>
                <w:rFonts w:ascii="Arial" w:hAnsi="Arial" w:cs="Arial"/>
                <w:sz w:val="20"/>
              </w:rPr>
              <w:t>Recommended literature</w:t>
            </w:r>
          </w:p>
        </w:tc>
      </w:tr>
      <w:tr w:rsidR="006B02B5" w:rsidRPr="003417BA" w:rsidTr="004A7797">
        <w:trPr>
          <w:trHeight w:val="1020"/>
        </w:trPr>
        <w:tc>
          <w:tcPr>
            <w:tcW w:w="10422" w:type="dxa"/>
            <w:gridSpan w:val="3"/>
            <w:vAlign w:val="center"/>
          </w:tcPr>
          <w:p w:rsidR="006B02B5" w:rsidRPr="0046768F" w:rsidRDefault="006B02B5" w:rsidP="0046768F">
            <w:pPr>
              <w:rPr>
                <w:rFonts w:ascii="Arial" w:hAnsi="Arial" w:cs="Arial"/>
                <w:sz w:val="18"/>
                <w:szCs w:val="18"/>
                <w:lang w:val="en-US"/>
              </w:rPr>
            </w:pPr>
            <w:r w:rsidRPr="0046768F">
              <w:rPr>
                <w:rFonts w:ascii="Arial" w:hAnsi="Arial" w:cs="Arial"/>
                <w:sz w:val="18"/>
                <w:szCs w:val="18"/>
                <w:lang w:val="en-US"/>
              </w:rPr>
              <w:t>1.</w:t>
            </w:r>
            <w:r w:rsidR="00547DAC" w:rsidRPr="0046768F">
              <w:rPr>
                <w:lang w:val="en-US"/>
              </w:rPr>
              <w:t xml:space="preserve"> </w:t>
            </w:r>
            <w:r w:rsidR="0046768F" w:rsidRPr="0046768F">
              <w:rPr>
                <w:rFonts w:ascii="Arial" w:hAnsi="Arial" w:cs="Arial"/>
                <w:sz w:val="18"/>
                <w:szCs w:val="18"/>
                <w:lang w:val="en-US"/>
              </w:rPr>
              <w:t>The Tax Ordinance Act</w:t>
            </w:r>
            <w:r w:rsidR="0046768F">
              <w:rPr>
                <w:rFonts w:ascii="Arial" w:hAnsi="Arial" w:cs="Arial"/>
                <w:sz w:val="18"/>
                <w:szCs w:val="18"/>
                <w:lang w:val="en-US"/>
              </w:rPr>
              <w:t xml:space="preserve"> from</w:t>
            </w:r>
            <w:r w:rsidR="0046768F" w:rsidRPr="0046768F">
              <w:rPr>
                <w:rFonts w:ascii="Arial" w:hAnsi="Arial" w:cs="Arial"/>
                <w:sz w:val="18"/>
                <w:szCs w:val="18"/>
                <w:lang w:val="en-US"/>
              </w:rPr>
              <w:t xml:space="preserve"> 29 </w:t>
            </w:r>
            <w:r w:rsidR="0046768F">
              <w:rPr>
                <w:rFonts w:ascii="Arial" w:hAnsi="Arial" w:cs="Arial"/>
                <w:sz w:val="18"/>
                <w:szCs w:val="18"/>
                <w:lang w:val="en-US"/>
              </w:rPr>
              <w:t>august</w:t>
            </w:r>
            <w:r w:rsidR="0046768F" w:rsidRPr="0046768F">
              <w:rPr>
                <w:rFonts w:ascii="Arial" w:hAnsi="Arial" w:cs="Arial"/>
                <w:sz w:val="18"/>
                <w:szCs w:val="18"/>
                <w:lang w:val="en-US"/>
              </w:rPr>
              <w:t xml:space="preserve"> 1997 r.</w:t>
            </w:r>
            <w:r w:rsidR="00547DAC" w:rsidRPr="0046768F">
              <w:rPr>
                <w:rFonts w:ascii="Arial" w:hAnsi="Arial" w:cs="Arial"/>
                <w:sz w:val="18"/>
                <w:szCs w:val="18"/>
                <w:lang w:val="en-US"/>
              </w:rPr>
              <w:t>;</w:t>
            </w:r>
          </w:p>
          <w:p w:rsidR="006B02B5" w:rsidRPr="006427F5" w:rsidRDefault="006B02B5" w:rsidP="006B02B5">
            <w:pPr>
              <w:rPr>
                <w:rFonts w:ascii="Arial" w:hAnsi="Arial" w:cs="Arial"/>
                <w:sz w:val="18"/>
                <w:szCs w:val="18"/>
                <w:lang w:val="en-US"/>
              </w:rPr>
            </w:pPr>
            <w:r w:rsidRPr="0046768F">
              <w:rPr>
                <w:rFonts w:ascii="Arial" w:hAnsi="Arial" w:cs="Arial"/>
                <w:sz w:val="18"/>
                <w:szCs w:val="18"/>
                <w:lang w:val="en-US"/>
              </w:rPr>
              <w:t>2.</w:t>
            </w:r>
            <w:r w:rsidR="00837FE9" w:rsidRPr="0046768F">
              <w:rPr>
                <w:lang w:val="en-US"/>
              </w:rPr>
              <w:t xml:space="preserve"> </w:t>
            </w:r>
            <w:r w:rsidR="0046768F" w:rsidRPr="0046768F">
              <w:rPr>
                <w:rFonts w:ascii="Arial" w:hAnsi="Arial" w:cs="Arial"/>
                <w:sz w:val="18"/>
                <w:szCs w:val="18"/>
                <w:lang w:val="en-US"/>
              </w:rPr>
              <w:t>Nykiel W., Wilk</w:t>
            </w:r>
            <w:r w:rsidR="0046768F">
              <w:rPr>
                <w:rFonts w:ascii="Arial" w:hAnsi="Arial" w:cs="Arial"/>
                <w:sz w:val="18"/>
                <w:szCs w:val="18"/>
                <w:lang w:val="en-US"/>
              </w:rPr>
              <w:t xml:space="preserve"> M. (editors)</w:t>
            </w:r>
            <w:r w:rsidR="00837FE9" w:rsidRPr="0046768F">
              <w:rPr>
                <w:rFonts w:ascii="Arial" w:hAnsi="Arial" w:cs="Arial"/>
                <w:sz w:val="18"/>
                <w:szCs w:val="18"/>
                <w:lang w:val="en-US"/>
              </w:rPr>
              <w:t xml:space="preserve">, </w:t>
            </w:r>
            <w:r w:rsidR="006427F5" w:rsidRPr="0046768F">
              <w:rPr>
                <w:rFonts w:ascii="Arial" w:hAnsi="Arial" w:cs="Arial"/>
                <w:sz w:val="18"/>
                <w:szCs w:val="18"/>
                <w:lang w:val="en-US"/>
              </w:rPr>
              <w:t xml:space="preserve">Polish Tax System. </w:t>
            </w:r>
            <w:r w:rsidR="006427F5" w:rsidRPr="006427F5">
              <w:rPr>
                <w:rFonts w:ascii="Arial" w:hAnsi="Arial" w:cs="Arial"/>
                <w:sz w:val="18"/>
                <w:szCs w:val="18"/>
                <w:lang w:val="en-US"/>
              </w:rPr>
              <w:t>Business Opportunities and Challenges</w:t>
            </w:r>
            <w:r w:rsidR="003D0DB7">
              <w:rPr>
                <w:rFonts w:ascii="Arial" w:hAnsi="Arial" w:cs="Arial"/>
                <w:sz w:val="18"/>
                <w:szCs w:val="18"/>
                <w:lang w:val="en-US"/>
              </w:rPr>
              <w:t xml:space="preserve"> -</w:t>
            </w:r>
            <w:r w:rsidR="00837FE9" w:rsidRPr="006427F5">
              <w:rPr>
                <w:rFonts w:ascii="Arial" w:hAnsi="Arial" w:cs="Arial"/>
                <w:sz w:val="18"/>
                <w:szCs w:val="18"/>
                <w:lang w:val="en-US"/>
              </w:rPr>
              <w:t xml:space="preserve"> Warszawa </w:t>
            </w:r>
            <w:r w:rsidR="006427F5">
              <w:rPr>
                <w:rFonts w:ascii="Arial" w:hAnsi="Arial" w:cs="Arial"/>
                <w:sz w:val="18"/>
                <w:szCs w:val="18"/>
                <w:lang w:val="en-US"/>
              </w:rPr>
              <w:t>201</w:t>
            </w:r>
            <w:r w:rsidR="0046768F">
              <w:rPr>
                <w:rFonts w:ascii="Arial" w:hAnsi="Arial" w:cs="Arial"/>
                <w:sz w:val="18"/>
                <w:szCs w:val="18"/>
                <w:lang w:val="en-US"/>
              </w:rPr>
              <w:t>7</w:t>
            </w:r>
            <w:r w:rsidR="00837FE9" w:rsidRPr="006427F5">
              <w:rPr>
                <w:rFonts w:ascii="Arial" w:hAnsi="Arial" w:cs="Arial"/>
                <w:sz w:val="18"/>
                <w:szCs w:val="18"/>
                <w:lang w:val="en-US"/>
              </w:rPr>
              <w:t>;</w:t>
            </w:r>
          </w:p>
          <w:p w:rsidR="003D0DB7" w:rsidRDefault="006B02B5" w:rsidP="003D0DB7">
            <w:pPr>
              <w:rPr>
                <w:rFonts w:ascii="Arial" w:hAnsi="Arial" w:cs="Arial"/>
                <w:sz w:val="18"/>
                <w:szCs w:val="18"/>
                <w:lang w:val="en-US"/>
              </w:rPr>
            </w:pPr>
            <w:r w:rsidRPr="00547DAC">
              <w:rPr>
                <w:rFonts w:ascii="Arial" w:hAnsi="Arial" w:cs="Arial"/>
                <w:sz w:val="18"/>
                <w:szCs w:val="18"/>
                <w:lang w:val="en-US"/>
              </w:rPr>
              <w:t>3.</w:t>
            </w:r>
            <w:r w:rsidR="001F6AA7" w:rsidRPr="001F6AA7">
              <w:rPr>
                <w:lang w:val="en-US"/>
              </w:rPr>
              <w:t xml:space="preserve"> </w:t>
            </w:r>
            <w:r w:rsidR="001F6AA7" w:rsidRPr="001F6AA7">
              <w:rPr>
                <w:rFonts w:ascii="Arial" w:hAnsi="Arial" w:cs="Arial"/>
                <w:sz w:val="18"/>
                <w:szCs w:val="18"/>
                <w:lang w:val="en-US"/>
              </w:rPr>
              <w:t>B. Kucharski</w:t>
            </w:r>
            <w:r w:rsidR="001F6AA7">
              <w:rPr>
                <w:rFonts w:ascii="Arial" w:hAnsi="Arial" w:cs="Arial"/>
                <w:sz w:val="18"/>
                <w:szCs w:val="18"/>
                <w:lang w:val="en-US"/>
              </w:rPr>
              <w:t>,</w:t>
            </w:r>
            <w:r w:rsidR="001F6AA7" w:rsidRPr="001F6AA7">
              <w:rPr>
                <w:sz w:val="18"/>
                <w:szCs w:val="18"/>
                <w:lang w:val="en-US"/>
              </w:rPr>
              <w:t xml:space="preserve"> </w:t>
            </w:r>
            <w:r w:rsidR="001F6AA7" w:rsidRPr="001F6AA7">
              <w:rPr>
                <w:rFonts w:ascii="Arial" w:hAnsi="Arial" w:cs="Arial"/>
                <w:sz w:val="18"/>
                <w:szCs w:val="18"/>
                <w:lang w:val="en-US"/>
              </w:rPr>
              <w:t>Polish</w:t>
            </w:r>
            <w:r w:rsidR="001F6AA7">
              <w:rPr>
                <w:rFonts w:ascii="Arial" w:hAnsi="Arial" w:cs="Arial"/>
                <w:sz w:val="18"/>
                <w:szCs w:val="18"/>
                <w:lang w:val="en-US"/>
              </w:rPr>
              <w:t xml:space="preserve"> </w:t>
            </w:r>
            <w:r w:rsidR="001F6AA7" w:rsidRPr="001F6AA7">
              <w:rPr>
                <w:rFonts w:ascii="Arial" w:hAnsi="Arial" w:cs="Arial"/>
                <w:sz w:val="18"/>
                <w:szCs w:val="18"/>
                <w:lang w:val="en-US"/>
              </w:rPr>
              <w:t>commercial</w:t>
            </w:r>
            <w:r w:rsidR="001F6AA7">
              <w:rPr>
                <w:rFonts w:ascii="Arial" w:hAnsi="Arial" w:cs="Arial"/>
                <w:sz w:val="18"/>
                <w:szCs w:val="18"/>
                <w:lang w:val="en-US"/>
              </w:rPr>
              <w:t xml:space="preserve"> </w:t>
            </w:r>
            <w:r w:rsidR="001F6AA7" w:rsidRPr="001F6AA7">
              <w:rPr>
                <w:rFonts w:ascii="Arial" w:hAnsi="Arial" w:cs="Arial"/>
                <w:sz w:val="18"/>
                <w:szCs w:val="18"/>
                <w:lang w:val="en-US"/>
              </w:rPr>
              <w:t>law</w:t>
            </w:r>
            <w:r w:rsidR="003D0DB7">
              <w:rPr>
                <w:rFonts w:ascii="Arial" w:hAnsi="Arial" w:cs="Arial"/>
                <w:sz w:val="18"/>
                <w:szCs w:val="18"/>
                <w:lang w:val="en-US"/>
              </w:rPr>
              <w:t xml:space="preserve"> in a nutshell – Łódź 2015;</w:t>
            </w:r>
          </w:p>
          <w:p w:rsidR="003D0DB7" w:rsidRPr="003D0DB7" w:rsidRDefault="003D0DB7" w:rsidP="00CD411D">
            <w:pPr>
              <w:rPr>
                <w:rFonts w:ascii="Arial" w:hAnsi="Arial" w:cs="Arial"/>
                <w:b/>
                <w:sz w:val="18"/>
                <w:szCs w:val="18"/>
                <w:lang w:val="en-US"/>
              </w:rPr>
            </w:pPr>
            <w:r>
              <w:rPr>
                <w:rFonts w:ascii="Arial" w:hAnsi="Arial" w:cs="Arial"/>
                <w:sz w:val="18"/>
                <w:szCs w:val="18"/>
                <w:lang w:val="en-US"/>
              </w:rPr>
              <w:t>4. Burzec M., Smoleń P.</w:t>
            </w:r>
            <w:r w:rsidRPr="003D0DB7">
              <w:rPr>
                <w:rFonts w:ascii="Arial" w:hAnsi="Arial" w:cs="Arial"/>
                <w:sz w:val="18"/>
                <w:szCs w:val="18"/>
                <w:lang w:val="en-US"/>
              </w:rPr>
              <w:t>,</w:t>
            </w:r>
            <w:r w:rsidRPr="003D0DB7">
              <w:rPr>
                <w:sz w:val="18"/>
                <w:szCs w:val="18"/>
                <w:lang w:val="en-US"/>
              </w:rPr>
              <w:t xml:space="preserve"> </w:t>
            </w:r>
            <w:r w:rsidRPr="003D0DB7">
              <w:rPr>
                <w:rFonts w:ascii="Arial" w:hAnsi="Arial" w:cs="Arial"/>
                <w:color w:val="000000"/>
                <w:sz w:val="18"/>
                <w:szCs w:val="18"/>
                <w:bdr w:val="none" w:sz="0" w:space="0" w:color="auto" w:frame="1"/>
                <w:lang w:val="en-US"/>
              </w:rPr>
              <w:t>Introduction to Polish Tax Law</w:t>
            </w:r>
            <w:r w:rsidRPr="003D0DB7">
              <w:rPr>
                <w:rFonts w:ascii="Arial" w:hAnsi="Arial" w:cs="Arial"/>
                <w:sz w:val="18"/>
                <w:szCs w:val="18"/>
                <w:lang w:val="en-US"/>
              </w:rPr>
              <w:t xml:space="preserve">– </w:t>
            </w:r>
            <w:r w:rsidR="00CD411D">
              <w:rPr>
                <w:rFonts w:ascii="Arial" w:hAnsi="Arial" w:cs="Arial"/>
                <w:sz w:val="18"/>
                <w:szCs w:val="18"/>
                <w:lang w:val="en-US"/>
              </w:rPr>
              <w:t>Berlin</w:t>
            </w:r>
            <w:r w:rsidRPr="003D0DB7">
              <w:rPr>
                <w:rFonts w:ascii="Arial" w:hAnsi="Arial" w:cs="Arial"/>
                <w:sz w:val="18"/>
                <w:szCs w:val="18"/>
                <w:lang w:val="en-US"/>
              </w:rPr>
              <w:t xml:space="preserve"> 201</w:t>
            </w:r>
            <w:r>
              <w:rPr>
                <w:rFonts w:ascii="Arial" w:hAnsi="Arial" w:cs="Arial"/>
                <w:sz w:val="18"/>
                <w:szCs w:val="18"/>
                <w:lang w:val="en-US"/>
              </w:rPr>
              <w:t>8</w:t>
            </w:r>
            <w:r w:rsidR="00CD411D">
              <w:rPr>
                <w:rFonts w:ascii="Arial" w:hAnsi="Arial" w:cs="Arial"/>
                <w:sz w:val="18"/>
                <w:szCs w:val="18"/>
                <w:lang w:val="en-US"/>
              </w:rPr>
              <w:t>.</w:t>
            </w:r>
          </w:p>
        </w:tc>
      </w:tr>
    </w:tbl>
    <w:p w:rsidR="007961E4" w:rsidRPr="00547DAC" w:rsidRDefault="007961E4">
      <w:pPr>
        <w:ind w:firstLine="708"/>
        <w:rPr>
          <w:rFonts w:ascii="Arial" w:hAnsi="Arial" w:cs="Arial"/>
          <w:sz w:val="18"/>
          <w:szCs w:val="18"/>
          <w:lang w:val="en-US"/>
        </w:rPr>
      </w:pPr>
    </w:p>
    <w:sectPr w:rsidR="007961E4" w:rsidRPr="00547DAC" w:rsidSect="00560EC2">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1A" w:rsidRDefault="0075731A" w:rsidP="00404DCD">
      <w:pPr>
        <w:spacing w:line="240" w:lineRule="auto"/>
      </w:pPr>
      <w:r>
        <w:separator/>
      </w:r>
    </w:p>
  </w:endnote>
  <w:endnote w:type="continuationSeparator" w:id="0">
    <w:p w:rsidR="0075731A" w:rsidRDefault="0075731A" w:rsidP="00404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545"/>
      <w:docPartObj>
        <w:docPartGallery w:val="Page Numbers (Bottom of Page)"/>
        <w:docPartUnique/>
      </w:docPartObj>
    </w:sdtPr>
    <w:sdtEndPr/>
    <w:sdtContent>
      <w:p w:rsidR="00B6308E" w:rsidRDefault="003C5702">
        <w:pPr>
          <w:pStyle w:val="Stopka"/>
          <w:jc w:val="right"/>
        </w:pPr>
        <w:r w:rsidRPr="00404DCD">
          <w:rPr>
            <w:rFonts w:ascii="Arial" w:hAnsi="Arial" w:cs="Arial"/>
            <w:sz w:val="16"/>
            <w:szCs w:val="16"/>
          </w:rPr>
          <w:fldChar w:fldCharType="begin"/>
        </w:r>
        <w:r w:rsidR="00B6308E" w:rsidRPr="00404DCD">
          <w:rPr>
            <w:rFonts w:ascii="Arial" w:hAnsi="Arial" w:cs="Arial"/>
            <w:sz w:val="16"/>
            <w:szCs w:val="16"/>
          </w:rPr>
          <w:instrText xml:space="preserve"> PAGE   \* MERGEFORMAT </w:instrText>
        </w:r>
        <w:r w:rsidRPr="00404DCD">
          <w:rPr>
            <w:rFonts w:ascii="Arial" w:hAnsi="Arial" w:cs="Arial"/>
            <w:sz w:val="16"/>
            <w:szCs w:val="16"/>
          </w:rPr>
          <w:fldChar w:fldCharType="separate"/>
        </w:r>
        <w:r w:rsidR="00E65402">
          <w:rPr>
            <w:rFonts w:ascii="Arial" w:hAnsi="Arial" w:cs="Arial"/>
            <w:noProof/>
            <w:sz w:val="16"/>
            <w:szCs w:val="16"/>
          </w:rPr>
          <w:t>1</w:t>
        </w:r>
        <w:r w:rsidRPr="00404DCD">
          <w:rPr>
            <w:rFonts w:ascii="Arial" w:hAnsi="Arial" w:cs="Arial"/>
            <w:sz w:val="16"/>
            <w:szCs w:val="16"/>
          </w:rPr>
          <w:fldChar w:fldCharType="end"/>
        </w:r>
      </w:p>
    </w:sdtContent>
  </w:sdt>
  <w:p w:rsidR="00B6308E" w:rsidRDefault="00B630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1A" w:rsidRDefault="0075731A" w:rsidP="00404DCD">
      <w:pPr>
        <w:spacing w:line="240" w:lineRule="auto"/>
      </w:pPr>
      <w:r>
        <w:separator/>
      </w:r>
    </w:p>
  </w:footnote>
  <w:footnote w:type="continuationSeparator" w:id="0">
    <w:p w:rsidR="0075731A" w:rsidRDefault="0075731A" w:rsidP="00404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55F"/>
    <w:multiLevelType w:val="hybridMultilevel"/>
    <w:tmpl w:val="6FDE17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D76FA"/>
    <w:multiLevelType w:val="hybridMultilevel"/>
    <w:tmpl w:val="2E6AE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5D03C5"/>
    <w:multiLevelType w:val="hybridMultilevel"/>
    <w:tmpl w:val="B77EC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B43CDA"/>
    <w:multiLevelType w:val="hybridMultilevel"/>
    <w:tmpl w:val="607CF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506C7F"/>
    <w:multiLevelType w:val="hybridMultilevel"/>
    <w:tmpl w:val="279C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977EEE"/>
    <w:multiLevelType w:val="hybridMultilevel"/>
    <w:tmpl w:val="8B943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760946"/>
    <w:multiLevelType w:val="hybridMultilevel"/>
    <w:tmpl w:val="F4D08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082A66"/>
    <w:multiLevelType w:val="hybridMultilevel"/>
    <w:tmpl w:val="69625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E94222"/>
    <w:multiLevelType w:val="hybridMultilevel"/>
    <w:tmpl w:val="B26C5E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E67268"/>
    <w:multiLevelType w:val="hybridMultilevel"/>
    <w:tmpl w:val="A33E2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A56D7C"/>
    <w:multiLevelType w:val="hybridMultilevel"/>
    <w:tmpl w:val="F6665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D517AC"/>
    <w:multiLevelType w:val="hybridMultilevel"/>
    <w:tmpl w:val="CA665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8A5D17"/>
    <w:multiLevelType w:val="hybridMultilevel"/>
    <w:tmpl w:val="46D85804"/>
    <w:lvl w:ilvl="0" w:tplc="2A2095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E472B9"/>
    <w:multiLevelType w:val="hybridMultilevel"/>
    <w:tmpl w:val="D6029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D86DCC"/>
    <w:multiLevelType w:val="hybridMultilevel"/>
    <w:tmpl w:val="EFA88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B16CFB"/>
    <w:multiLevelType w:val="hybridMultilevel"/>
    <w:tmpl w:val="547A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855209D"/>
    <w:multiLevelType w:val="hybridMultilevel"/>
    <w:tmpl w:val="9F5E8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5A2853"/>
    <w:multiLevelType w:val="hybridMultilevel"/>
    <w:tmpl w:val="6DEC6A5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E9150D2"/>
    <w:multiLevelType w:val="hybridMultilevel"/>
    <w:tmpl w:val="97784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7"/>
  </w:num>
  <w:num w:numId="5">
    <w:abstractNumId w:val="15"/>
  </w:num>
  <w:num w:numId="6">
    <w:abstractNumId w:val="11"/>
  </w:num>
  <w:num w:numId="7">
    <w:abstractNumId w:val="18"/>
  </w:num>
  <w:num w:numId="8">
    <w:abstractNumId w:val="9"/>
  </w:num>
  <w:num w:numId="9">
    <w:abstractNumId w:val="2"/>
  </w:num>
  <w:num w:numId="10">
    <w:abstractNumId w:val="8"/>
  </w:num>
  <w:num w:numId="11">
    <w:abstractNumId w:val="17"/>
  </w:num>
  <w:num w:numId="12">
    <w:abstractNumId w:val="3"/>
  </w:num>
  <w:num w:numId="13">
    <w:abstractNumId w:val="10"/>
  </w:num>
  <w:num w:numId="14">
    <w:abstractNumId w:val="16"/>
  </w:num>
  <w:num w:numId="15">
    <w:abstractNumId w:val="1"/>
  </w:num>
  <w:num w:numId="16">
    <w:abstractNumId w:val="6"/>
  </w:num>
  <w:num w:numId="17">
    <w:abstractNumId w:val="14"/>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C2"/>
    <w:rsid w:val="0001266C"/>
    <w:rsid w:val="00015A5C"/>
    <w:rsid w:val="0002161E"/>
    <w:rsid w:val="000243FF"/>
    <w:rsid w:val="0002531B"/>
    <w:rsid w:val="00027CD2"/>
    <w:rsid w:val="00045555"/>
    <w:rsid w:val="00045FEA"/>
    <w:rsid w:val="000506DC"/>
    <w:rsid w:val="00057FE8"/>
    <w:rsid w:val="000709D8"/>
    <w:rsid w:val="00070ADB"/>
    <w:rsid w:val="00072B3C"/>
    <w:rsid w:val="00074FAE"/>
    <w:rsid w:val="000775BC"/>
    <w:rsid w:val="000848DE"/>
    <w:rsid w:val="00087CA9"/>
    <w:rsid w:val="00090C01"/>
    <w:rsid w:val="000A1B9A"/>
    <w:rsid w:val="000A2703"/>
    <w:rsid w:val="000A5312"/>
    <w:rsid w:val="000A6BCC"/>
    <w:rsid w:val="000B02CD"/>
    <w:rsid w:val="000B19DD"/>
    <w:rsid w:val="000C7E69"/>
    <w:rsid w:val="000C7F16"/>
    <w:rsid w:val="000D0605"/>
    <w:rsid w:val="000D2727"/>
    <w:rsid w:val="000D75BE"/>
    <w:rsid w:val="000E1B23"/>
    <w:rsid w:val="000E1CD2"/>
    <w:rsid w:val="000E3754"/>
    <w:rsid w:val="000E40C9"/>
    <w:rsid w:val="001017F4"/>
    <w:rsid w:val="00104193"/>
    <w:rsid w:val="001045EB"/>
    <w:rsid w:val="0010722B"/>
    <w:rsid w:val="001076FB"/>
    <w:rsid w:val="00111474"/>
    <w:rsid w:val="00114DD8"/>
    <w:rsid w:val="001166AE"/>
    <w:rsid w:val="00117473"/>
    <w:rsid w:val="00124A8F"/>
    <w:rsid w:val="00127FB7"/>
    <w:rsid w:val="00130F82"/>
    <w:rsid w:val="001341CC"/>
    <w:rsid w:val="00134498"/>
    <w:rsid w:val="00134E34"/>
    <w:rsid w:val="00135D49"/>
    <w:rsid w:val="0013708C"/>
    <w:rsid w:val="00142D8E"/>
    <w:rsid w:val="0014649A"/>
    <w:rsid w:val="00147E12"/>
    <w:rsid w:val="00153808"/>
    <w:rsid w:val="001554CD"/>
    <w:rsid w:val="00160609"/>
    <w:rsid w:val="0016063C"/>
    <w:rsid w:val="00160CC8"/>
    <w:rsid w:val="0016442F"/>
    <w:rsid w:val="001661FE"/>
    <w:rsid w:val="00166A58"/>
    <w:rsid w:val="0016750D"/>
    <w:rsid w:val="001758AA"/>
    <w:rsid w:val="001760C8"/>
    <w:rsid w:val="00180191"/>
    <w:rsid w:val="00180425"/>
    <w:rsid w:val="001845C0"/>
    <w:rsid w:val="00186514"/>
    <w:rsid w:val="00194892"/>
    <w:rsid w:val="001A2BCA"/>
    <w:rsid w:val="001A5BE4"/>
    <w:rsid w:val="001B0C28"/>
    <w:rsid w:val="001B30A0"/>
    <w:rsid w:val="001B4F1A"/>
    <w:rsid w:val="001B57ED"/>
    <w:rsid w:val="001C0FA3"/>
    <w:rsid w:val="001C3045"/>
    <w:rsid w:val="001C3F1E"/>
    <w:rsid w:val="001D1910"/>
    <w:rsid w:val="001E68B5"/>
    <w:rsid w:val="001E7BD4"/>
    <w:rsid w:val="001F408C"/>
    <w:rsid w:val="001F6AA7"/>
    <w:rsid w:val="00201792"/>
    <w:rsid w:val="00203BF0"/>
    <w:rsid w:val="00205407"/>
    <w:rsid w:val="00205D97"/>
    <w:rsid w:val="0020717D"/>
    <w:rsid w:val="00211A0C"/>
    <w:rsid w:val="00216C71"/>
    <w:rsid w:val="0022149C"/>
    <w:rsid w:val="00234577"/>
    <w:rsid w:val="00235382"/>
    <w:rsid w:val="0024142F"/>
    <w:rsid w:val="00245EDE"/>
    <w:rsid w:val="00247276"/>
    <w:rsid w:val="002520E0"/>
    <w:rsid w:val="00252CC6"/>
    <w:rsid w:val="002532A3"/>
    <w:rsid w:val="002549EA"/>
    <w:rsid w:val="00260386"/>
    <w:rsid w:val="002605A8"/>
    <w:rsid w:val="002623CD"/>
    <w:rsid w:val="00266ECD"/>
    <w:rsid w:val="00274B2A"/>
    <w:rsid w:val="00275BAD"/>
    <w:rsid w:val="00275E6B"/>
    <w:rsid w:val="002848BC"/>
    <w:rsid w:val="002861CC"/>
    <w:rsid w:val="002943AF"/>
    <w:rsid w:val="002951D2"/>
    <w:rsid w:val="0029607D"/>
    <w:rsid w:val="002A0DC1"/>
    <w:rsid w:val="002A3C43"/>
    <w:rsid w:val="002A5103"/>
    <w:rsid w:val="002C6FEF"/>
    <w:rsid w:val="002D1BB6"/>
    <w:rsid w:val="002D2F88"/>
    <w:rsid w:val="002D7E93"/>
    <w:rsid w:val="002E0F4E"/>
    <w:rsid w:val="002E3AE9"/>
    <w:rsid w:val="002E433C"/>
    <w:rsid w:val="002F3FA6"/>
    <w:rsid w:val="00305424"/>
    <w:rsid w:val="003058C0"/>
    <w:rsid w:val="00310B56"/>
    <w:rsid w:val="0031121E"/>
    <w:rsid w:val="003127F4"/>
    <w:rsid w:val="00316835"/>
    <w:rsid w:val="0032619F"/>
    <w:rsid w:val="00327807"/>
    <w:rsid w:val="00330B76"/>
    <w:rsid w:val="00331C81"/>
    <w:rsid w:val="003377D2"/>
    <w:rsid w:val="003417BA"/>
    <w:rsid w:val="003440B3"/>
    <w:rsid w:val="00344A5A"/>
    <w:rsid w:val="003455FC"/>
    <w:rsid w:val="00351708"/>
    <w:rsid w:val="00356EFB"/>
    <w:rsid w:val="0035797C"/>
    <w:rsid w:val="00361CDC"/>
    <w:rsid w:val="00362463"/>
    <w:rsid w:val="00366330"/>
    <w:rsid w:val="003714FB"/>
    <w:rsid w:val="00372CA0"/>
    <w:rsid w:val="003736C8"/>
    <w:rsid w:val="0037617B"/>
    <w:rsid w:val="003768F6"/>
    <w:rsid w:val="003829DE"/>
    <w:rsid w:val="00396390"/>
    <w:rsid w:val="003A09E7"/>
    <w:rsid w:val="003A15AC"/>
    <w:rsid w:val="003A6646"/>
    <w:rsid w:val="003B0888"/>
    <w:rsid w:val="003B1202"/>
    <w:rsid w:val="003B6A68"/>
    <w:rsid w:val="003C146F"/>
    <w:rsid w:val="003C3577"/>
    <w:rsid w:val="003C5702"/>
    <w:rsid w:val="003D0DB7"/>
    <w:rsid w:val="003D434F"/>
    <w:rsid w:val="003E15AC"/>
    <w:rsid w:val="003E57BA"/>
    <w:rsid w:val="0040206B"/>
    <w:rsid w:val="00404DCD"/>
    <w:rsid w:val="004073C3"/>
    <w:rsid w:val="004076D5"/>
    <w:rsid w:val="00416959"/>
    <w:rsid w:val="0041705F"/>
    <w:rsid w:val="00424D6A"/>
    <w:rsid w:val="00426FC6"/>
    <w:rsid w:val="00441936"/>
    <w:rsid w:val="0044725B"/>
    <w:rsid w:val="004513A9"/>
    <w:rsid w:val="00454288"/>
    <w:rsid w:val="00456CA1"/>
    <w:rsid w:val="00457C7E"/>
    <w:rsid w:val="0046768F"/>
    <w:rsid w:val="0047088D"/>
    <w:rsid w:val="00471001"/>
    <w:rsid w:val="0047660F"/>
    <w:rsid w:val="00484392"/>
    <w:rsid w:val="00495936"/>
    <w:rsid w:val="004A30EF"/>
    <w:rsid w:val="004A638B"/>
    <w:rsid w:val="004A7797"/>
    <w:rsid w:val="004B5853"/>
    <w:rsid w:val="004B5A84"/>
    <w:rsid w:val="004C1F8C"/>
    <w:rsid w:val="004C4AE5"/>
    <w:rsid w:val="004C6132"/>
    <w:rsid w:val="004C6E82"/>
    <w:rsid w:val="004D3DCA"/>
    <w:rsid w:val="004E4A08"/>
    <w:rsid w:val="004E7723"/>
    <w:rsid w:val="00501F5A"/>
    <w:rsid w:val="00521E5B"/>
    <w:rsid w:val="00526798"/>
    <w:rsid w:val="00536C8F"/>
    <w:rsid w:val="00543B89"/>
    <w:rsid w:val="0054620F"/>
    <w:rsid w:val="0054752A"/>
    <w:rsid w:val="00547DAC"/>
    <w:rsid w:val="00560EC2"/>
    <w:rsid w:val="00570166"/>
    <w:rsid w:val="00570176"/>
    <w:rsid w:val="00571E2F"/>
    <w:rsid w:val="0058434D"/>
    <w:rsid w:val="00585F00"/>
    <w:rsid w:val="0059328C"/>
    <w:rsid w:val="0059362E"/>
    <w:rsid w:val="00593FAD"/>
    <w:rsid w:val="005979CB"/>
    <w:rsid w:val="005A5A44"/>
    <w:rsid w:val="005B3405"/>
    <w:rsid w:val="005B4BF1"/>
    <w:rsid w:val="005C0C47"/>
    <w:rsid w:val="005C0C4C"/>
    <w:rsid w:val="005C130E"/>
    <w:rsid w:val="005C3408"/>
    <w:rsid w:val="005C5C2F"/>
    <w:rsid w:val="005C763C"/>
    <w:rsid w:val="005D0075"/>
    <w:rsid w:val="005E094C"/>
    <w:rsid w:val="005E3475"/>
    <w:rsid w:val="005E3E57"/>
    <w:rsid w:val="005E40B1"/>
    <w:rsid w:val="005E4969"/>
    <w:rsid w:val="005F2E71"/>
    <w:rsid w:val="005F4BAE"/>
    <w:rsid w:val="00606D97"/>
    <w:rsid w:val="006124B0"/>
    <w:rsid w:val="00612BFD"/>
    <w:rsid w:val="00615824"/>
    <w:rsid w:val="00615ECF"/>
    <w:rsid w:val="00616F4B"/>
    <w:rsid w:val="006172D3"/>
    <w:rsid w:val="006247AC"/>
    <w:rsid w:val="006261E5"/>
    <w:rsid w:val="006303EC"/>
    <w:rsid w:val="00635AA4"/>
    <w:rsid w:val="00637EE2"/>
    <w:rsid w:val="006427F5"/>
    <w:rsid w:val="00645840"/>
    <w:rsid w:val="006526B0"/>
    <w:rsid w:val="00652EEE"/>
    <w:rsid w:val="006542BF"/>
    <w:rsid w:val="00664852"/>
    <w:rsid w:val="00665C33"/>
    <w:rsid w:val="00666FD1"/>
    <w:rsid w:val="00674900"/>
    <w:rsid w:val="006753A6"/>
    <w:rsid w:val="00676C53"/>
    <w:rsid w:val="006803F7"/>
    <w:rsid w:val="006910DB"/>
    <w:rsid w:val="006972A2"/>
    <w:rsid w:val="006A23C0"/>
    <w:rsid w:val="006A712D"/>
    <w:rsid w:val="006B02B5"/>
    <w:rsid w:val="006B150F"/>
    <w:rsid w:val="006B2519"/>
    <w:rsid w:val="006B2BA0"/>
    <w:rsid w:val="006B6CE4"/>
    <w:rsid w:val="006C0A54"/>
    <w:rsid w:val="006C0D6B"/>
    <w:rsid w:val="006C7193"/>
    <w:rsid w:val="006D1BFA"/>
    <w:rsid w:val="006E1AF4"/>
    <w:rsid w:val="006E2AFB"/>
    <w:rsid w:val="006E3FEC"/>
    <w:rsid w:val="006E52BF"/>
    <w:rsid w:val="006F3969"/>
    <w:rsid w:val="006F71E4"/>
    <w:rsid w:val="0070090E"/>
    <w:rsid w:val="00701469"/>
    <w:rsid w:val="007027BC"/>
    <w:rsid w:val="00707933"/>
    <w:rsid w:val="00712885"/>
    <w:rsid w:val="00714D25"/>
    <w:rsid w:val="00716FDC"/>
    <w:rsid w:val="00721D58"/>
    <w:rsid w:val="00732C02"/>
    <w:rsid w:val="00741C7C"/>
    <w:rsid w:val="00743938"/>
    <w:rsid w:val="00751365"/>
    <w:rsid w:val="00754C3C"/>
    <w:rsid w:val="00755E6C"/>
    <w:rsid w:val="00757065"/>
    <w:rsid w:val="0075731A"/>
    <w:rsid w:val="00760D4A"/>
    <w:rsid w:val="007627B1"/>
    <w:rsid w:val="00763DA2"/>
    <w:rsid w:val="00765B4C"/>
    <w:rsid w:val="0076778D"/>
    <w:rsid w:val="00767AF5"/>
    <w:rsid w:val="00771F39"/>
    <w:rsid w:val="007722A9"/>
    <w:rsid w:val="007736E4"/>
    <w:rsid w:val="00773D80"/>
    <w:rsid w:val="00775A95"/>
    <w:rsid w:val="007772E0"/>
    <w:rsid w:val="00784E7D"/>
    <w:rsid w:val="00793677"/>
    <w:rsid w:val="007961E4"/>
    <w:rsid w:val="00796A0A"/>
    <w:rsid w:val="007A1975"/>
    <w:rsid w:val="007A1E45"/>
    <w:rsid w:val="007A3A62"/>
    <w:rsid w:val="007B1035"/>
    <w:rsid w:val="007B16C1"/>
    <w:rsid w:val="007B211D"/>
    <w:rsid w:val="007B6F19"/>
    <w:rsid w:val="007C19F6"/>
    <w:rsid w:val="007C34A5"/>
    <w:rsid w:val="007C5B68"/>
    <w:rsid w:val="007D4B04"/>
    <w:rsid w:val="007D67F1"/>
    <w:rsid w:val="007D68B5"/>
    <w:rsid w:val="007E088D"/>
    <w:rsid w:val="007E2859"/>
    <w:rsid w:val="007E4CE0"/>
    <w:rsid w:val="007E54DA"/>
    <w:rsid w:val="007E7BDA"/>
    <w:rsid w:val="007F27CE"/>
    <w:rsid w:val="007F7EF9"/>
    <w:rsid w:val="0081214F"/>
    <w:rsid w:val="00816BF9"/>
    <w:rsid w:val="00832056"/>
    <w:rsid w:val="00837FE9"/>
    <w:rsid w:val="00843B1F"/>
    <w:rsid w:val="00846D76"/>
    <w:rsid w:val="00851DF8"/>
    <w:rsid w:val="00852FAC"/>
    <w:rsid w:val="00862853"/>
    <w:rsid w:val="00863F8A"/>
    <w:rsid w:val="008645F9"/>
    <w:rsid w:val="00864C60"/>
    <w:rsid w:val="00866076"/>
    <w:rsid w:val="008722F0"/>
    <w:rsid w:val="00887020"/>
    <w:rsid w:val="0089177E"/>
    <w:rsid w:val="00893140"/>
    <w:rsid w:val="008933C8"/>
    <w:rsid w:val="00893870"/>
    <w:rsid w:val="0089411F"/>
    <w:rsid w:val="008942FA"/>
    <w:rsid w:val="00894F2B"/>
    <w:rsid w:val="008A5B0E"/>
    <w:rsid w:val="008B118C"/>
    <w:rsid w:val="008B56B3"/>
    <w:rsid w:val="008B6051"/>
    <w:rsid w:val="008B61DB"/>
    <w:rsid w:val="008B6E3C"/>
    <w:rsid w:val="008C1C98"/>
    <w:rsid w:val="008C5AD9"/>
    <w:rsid w:val="008D5A49"/>
    <w:rsid w:val="008D6115"/>
    <w:rsid w:val="008E0810"/>
    <w:rsid w:val="008E0C9E"/>
    <w:rsid w:val="008E408F"/>
    <w:rsid w:val="008F2233"/>
    <w:rsid w:val="008F526C"/>
    <w:rsid w:val="008F68F5"/>
    <w:rsid w:val="0090146C"/>
    <w:rsid w:val="009208BE"/>
    <w:rsid w:val="00925093"/>
    <w:rsid w:val="00932EE8"/>
    <w:rsid w:val="00932F12"/>
    <w:rsid w:val="00937151"/>
    <w:rsid w:val="0094786F"/>
    <w:rsid w:val="00955A01"/>
    <w:rsid w:val="0095661E"/>
    <w:rsid w:val="0096107A"/>
    <w:rsid w:val="009714E8"/>
    <w:rsid w:val="00972B20"/>
    <w:rsid w:val="0097351B"/>
    <w:rsid w:val="00973B44"/>
    <w:rsid w:val="00980B8B"/>
    <w:rsid w:val="009822BD"/>
    <w:rsid w:val="0098644D"/>
    <w:rsid w:val="009907DA"/>
    <w:rsid w:val="00995EB1"/>
    <w:rsid w:val="009964A0"/>
    <w:rsid w:val="009A1AF4"/>
    <w:rsid w:val="009B54D4"/>
    <w:rsid w:val="009B572B"/>
    <w:rsid w:val="009B6496"/>
    <w:rsid w:val="009C3DF4"/>
    <w:rsid w:val="009E0CD9"/>
    <w:rsid w:val="009E0FC3"/>
    <w:rsid w:val="009F48CE"/>
    <w:rsid w:val="00A02B68"/>
    <w:rsid w:val="00A03248"/>
    <w:rsid w:val="00A06618"/>
    <w:rsid w:val="00A07344"/>
    <w:rsid w:val="00A15E15"/>
    <w:rsid w:val="00A17D5A"/>
    <w:rsid w:val="00A22D38"/>
    <w:rsid w:val="00A2594A"/>
    <w:rsid w:val="00A26768"/>
    <w:rsid w:val="00A27035"/>
    <w:rsid w:val="00A309CD"/>
    <w:rsid w:val="00A3128B"/>
    <w:rsid w:val="00A319E7"/>
    <w:rsid w:val="00A359FC"/>
    <w:rsid w:val="00A37EB7"/>
    <w:rsid w:val="00A527DF"/>
    <w:rsid w:val="00A535D1"/>
    <w:rsid w:val="00A53C92"/>
    <w:rsid w:val="00A53D0A"/>
    <w:rsid w:val="00A5559A"/>
    <w:rsid w:val="00A62DB6"/>
    <w:rsid w:val="00A6528A"/>
    <w:rsid w:val="00A65D55"/>
    <w:rsid w:val="00A66DC7"/>
    <w:rsid w:val="00A72014"/>
    <w:rsid w:val="00A72410"/>
    <w:rsid w:val="00A871C3"/>
    <w:rsid w:val="00A92E22"/>
    <w:rsid w:val="00A92E70"/>
    <w:rsid w:val="00A93A6E"/>
    <w:rsid w:val="00AA1A21"/>
    <w:rsid w:val="00AA376D"/>
    <w:rsid w:val="00AB2C7A"/>
    <w:rsid w:val="00AB658B"/>
    <w:rsid w:val="00AC3D44"/>
    <w:rsid w:val="00AD2649"/>
    <w:rsid w:val="00AD27A2"/>
    <w:rsid w:val="00AD4AA4"/>
    <w:rsid w:val="00AE19BF"/>
    <w:rsid w:val="00AE2FFE"/>
    <w:rsid w:val="00AE33DF"/>
    <w:rsid w:val="00AE3955"/>
    <w:rsid w:val="00AE526D"/>
    <w:rsid w:val="00AF44AB"/>
    <w:rsid w:val="00AF5C52"/>
    <w:rsid w:val="00B0701E"/>
    <w:rsid w:val="00B16442"/>
    <w:rsid w:val="00B17AC0"/>
    <w:rsid w:val="00B32C83"/>
    <w:rsid w:val="00B33900"/>
    <w:rsid w:val="00B53A92"/>
    <w:rsid w:val="00B5622A"/>
    <w:rsid w:val="00B60BE3"/>
    <w:rsid w:val="00B6308E"/>
    <w:rsid w:val="00B65E45"/>
    <w:rsid w:val="00B67610"/>
    <w:rsid w:val="00B706D9"/>
    <w:rsid w:val="00B814DB"/>
    <w:rsid w:val="00B81FDC"/>
    <w:rsid w:val="00B85723"/>
    <w:rsid w:val="00B85EEF"/>
    <w:rsid w:val="00B86FBF"/>
    <w:rsid w:val="00BA04E0"/>
    <w:rsid w:val="00BA2427"/>
    <w:rsid w:val="00BA4F2A"/>
    <w:rsid w:val="00BA62A0"/>
    <w:rsid w:val="00BA7DE7"/>
    <w:rsid w:val="00BB3D26"/>
    <w:rsid w:val="00BD1DB6"/>
    <w:rsid w:val="00BD1F24"/>
    <w:rsid w:val="00BE1C76"/>
    <w:rsid w:val="00BE2EA2"/>
    <w:rsid w:val="00BE32CD"/>
    <w:rsid w:val="00BE6511"/>
    <w:rsid w:val="00BF17D7"/>
    <w:rsid w:val="00BF2D9D"/>
    <w:rsid w:val="00BF3982"/>
    <w:rsid w:val="00BF61E3"/>
    <w:rsid w:val="00C11BE6"/>
    <w:rsid w:val="00C23092"/>
    <w:rsid w:val="00C25D78"/>
    <w:rsid w:val="00C35E57"/>
    <w:rsid w:val="00C465C7"/>
    <w:rsid w:val="00C518A4"/>
    <w:rsid w:val="00C5297B"/>
    <w:rsid w:val="00C56623"/>
    <w:rsid w:val="00C56F2D"/>
    <w:rsid w:val="00C60B2C"/>
    <w:rsid w:val="00C63DB2"/>
    <w:rsid w:val="00C655B8"/>
    <w:rsid w:val="00C7716C"/>
    <w:rsid w:val="00C77320"/>
    <w:rsid w:val="00C81D32"/>
    <w:rsid w:val="00C83823"/>
    <w:rsid w:val="00C905EC"/>
    <w:rsid w:val="00C90CD8"/>
    <w:rsid w:val="00C91D78"/>
    <w:rsid w:val="00C92C8A"/>
    <w:rsid w:val="00C945CA"/>
    <w:rsid w:val="00CA1914"/>
    <w:rsid w:val="00CA303F"/>
    <w:rsid w:val="00CA6E89"/>
    <w:rsid w:val="00CB323C"/>
    <w:rsid w:val="00CC0312"/>
    <w:rsid w:val="00CC2332"/>
    <w:rsid w:val="00CC388C"/>
    <w:rsid w:val="00CC5411"/>
    <w:rsid w:val="00CC7F8E"/>
    <w:rsid w:val="00CD23A1"/>
    <w:rsid w:val="00CD411D"/>
    <w:rsid w:val="00CD423D"/>
    <w:rsid w:val="00CE0441"/>
    <w:rsid w:val="00CE1691"/>
    <w:rsid w:val="00CE2EB0"/>
    <w:rsid w:val="00CE2EB5"/>
    <w:rsid w:val="00CE422F"/>
    <w:rsid w:val="00CE63B9"/>
    <w:rsid w:val="00CF0AED"/>
    <w:rsid w:val="00CF379C"/>
    <w:rsid w:val="00D053C5"/>
    <w:rsid w:val="00D0722A"/>
    <w:rsid w:val="00D1477E"/>
    <w:rsid w:val="00D15C5B"/>
    <w:rsid w:val="00D15F73"/>
    <w:rsid w:val="00D16E7D"/>
    <w:rsid w:val="00D24DE9"/>
    <w:rsid w:val="00D25770"/>
    <w:rsid w:val="00D274F5"/>
    <w:rsid w:val="00D27973"/>
    <w:rsid w:val="00D3516C"/>
    <w:rsid w:val="00D35F92"/>
    <w:rsid w:val="00D37AFB"/>
    <w:rsid w:val="00D51379"/>
    <w:rsid w:val="00D567C4"/>
    <w:rsid w:val="00D5732D"/>
    <w:rsid w:val="00D6671D"/>
    <w:rsid w:val="00D703A2"/>
    <w:rsid w:val="00D7643C"/>
    <w:rsid w:val="00D80762"/>
    <w:rsid w:val="00D84D50"/>
    <w:rsid w:val="00D902BA"/>
    <w:rsid w:val="00D91184"/>
    <w:rsid w:val="00D91FFD"/>
    <w:rsid w:val="00D94003"/>
    <w:rsid w:val="00D945D6"/>
    <w:rsid w:val="00D97DB5"/>
    <w:rsid w:val="00DA5394"/>
    <w:rsid w:val="00DA6361"/>
    <w:rsid w:val="00DB04CD"/>
    <w:rsid w:val="00DB187A"/>
    <w:rsid w:val="00DC353B"/>
    <w:rsid w:val="00DC5A5F"/>
    <w:rsid w:val="00DC69A2"/>
    <w:rsid w:val="00DD0BD7"/>
    <w:rsid w:val="00DE14E4"/>
    <w:rsid w:val="00DE336E"/>
    <w:rsid w:val="00DF63B1"/>
    <w:rsid w:val="00E00301"/>
    <w:rsid w:val="00E03BB3"/>
    <w:rsid w:val="00E104FD"/>
    <w:rsid w:val="00E10EA5"/>
    <w:rsid w:val="00E110C1"/>
    <w:rsid w:val="00E14495"/>
    <w:rsid w:val="00E209D1"/>
    <w:rsid w:val="00E23C27"/>
    <w:rsid w:val="00E27E77"/>
    <w:rsid w:val="00E329DA"/>
    <w:rsid w:val="00E400F2"/>
    <w:rsid w:val="00E4475D"/>
    <w:rsid w:val="00E45EAC"/>
    <w:rsid w:val="00E4663F"/>
    <w:rsid w:val="00E468E9"/>
    <w:rsid w:val="00E5342C"/>
    <w:rsid w:val="00E55291"/>
    <w:rsid w:val="00E636E8"/>
    <w:rsid w:val="00E63FCF"/>
    <w:rsid w:val="00E65402"/>
    <w:rsid w:val="00E65A77"/>
    <w:rsid w:val="00E65EF6"/>
    <w:rsid w:val="00E707C3"/>
    <w:rsid w:val="00E7308F"/>
    <w:rsid w:val="00E80B06"/>
    <w:rsid w:val="00E9023D"/>
    <w:rsid w:val="00E91367"/>
    <w:rsid w:val="00E97A3B"/>
    <w:rsid w:val="00EB0178"/>
    <w:rsid w:val="00EB1097"/>
    <w:rsid w:val="00EB49B0"/>
    <w:rsid w:val="00EB6916"/>
    <w:rsid w:val="00EB6FFF"/>
    <w:rsid w:val="00EB7B0A"/>
    <w:rsid w:val="00EC2B64"/>
    <w:rsid w:val="00EC3E16"/>
    <w:rsid w:val="00EC3E8A"/>
    <w:rsid w:val="00ED4CE3"/>
    <w:rsid w:val="00ED60B1"/>
    <w:rsid w:val="00EE1C86"/>
    <w:rsid w:val="00EE1D2F"/>
    <w:rsid w:val="00EE2A7C"/>
    <w:rsid w:val="00EE4C1A"/>
    <w:rsid w:val="00EE5974"/>
    <w:rsid w:val="00EE79AC"/>
    <w:rsid w:val="00EE7DF8"/>
    <w:rsid w:val="00EF7051"/>
    <w:rsid w:val="00F07BDD"/>
    <w:rsid w:val="00F213A7"/>
    <w:rsid w:val="00F27C1F"/>
    <w:rsid w:val="00F3007E"/>
    <w:rsid w:val="00F34B51"/>
    <w:rsid w:val="00F64596"/>
    <w:rsid w:val="00F71994"/>
    <w:rsid w:val="00F8135D"/>
    <w:rsid w:val="00F81FD9"/>
    <w:rsid w:val="00F8352D"/>
    <w:rsid w:val="00FA0F33"/>
    <w:rsid w:val="00FA3868"/>
    <w:rsid w:val="00FA49C5"/>
    <w:rsid w:val="00FB2C97"/>
    <w:rsid w:val="00FB3009"/>
    <w:rsid w:val="00FB4E7A"/>
    <w:rsid w:val="00FB4F24"/>
    <w:rsid w:val="00FB555E"/>
    <w:rsid w:val="00FB6306"/>
    <w:rsid w:val="00FC526C"/>
    <w:rsid w:val="00FD0C12"/>
    <w:rsid w:val="00FD132C"/>
    <w:rsid w:val="00FD6A5E"/>
    <w:rsid w:val="00FF60AC"/>
    <w:rsid w:val="00FF6233"/>
    <w:rsid w:val="00FF7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7A9E0-1C58-41AE-8894-8BDCEA83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2"/>
        <w:sz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E3C"/>
  </w:style>
  <w:style w:type="paragraph" w:styleId="Nagwek1">
    <w:name w:val="heading 1"/>
    <w:basedOn w:val="Normalny"/>
    <w:link w:val="Nagwek1Znak"/>
    <w:uiPriority w:val="9"/>
    <w:qFormat/>
    <w:rsid w:val="003D0DB7"/>
    <w:pPr>
      <w:spacing w:before="100" w:beforeAutospacing="1" w:after="100" w:afterAutospacing="1" w:line="240" w:lineRule="auto"/>
      <w:outlineLvl w:val="0"/>
    </w:pPr>
    <w:rPr>
      <w:rFonts w:eastAsia="Times New Roman"/>
      <w:b/>
      <w:bCs/>
      <w:spacing w:val="0"/>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60E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AC"/>
    <w:pPr>
      <w:autoSpaceDE w:val="0"/>
      <w:autoSpaceDN w:val="0"/>
      <w:adjustRightInd w:val="0"/>
      <w:spacing w:line="240" w:lineRule="auto"/>
    </w:pPr>
    <w:rPr>
      <w:color w:val="000000"/>
      <w:szCs w:val="24"/>
    </w:rPr>
  </w:style>
  <w:style w:type="paragraph" w:styleId="Akapitzlist">
    <w:name w:val="List Paragraph"/>
    <w:basedOn w:val="Normalny"/>
    <w:uiPriority w:val="34"/>
    <w:qFormat/>
    <w:rsid w:val="006B2BA0"/>
    <w:pPr>
      <w:ind w:left="720"/>
      <w:contextualSpacing/>
    </w:pPr>
  </w:style>
  <w:style w:type="paragraph" w:styleId="Nagwek">
    <w:name w:val="header"/>
    <w:basedOn w:val="Normalny"/>
    <w:link w:val="NagwekZnak"/>
    <w:uiPriority w:val="99"/>
    <w:semiHidden/>
    <w:unhideWhenUsed/>
    <w:rsid w:val="00404DCD"/>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04DCD"/>
  </w:style>
  <w:style w:type="paragraph" w:styleId="Stopka">
    <w:name w:val="footer"/>
    <w:basedOn w:val="Normalny"/>
    <w:link w:val="StopkaZnak"/>
    <w:uiPriority w:val="99"/>
    <w:unhideWhenUsed/>
    <w:rsid w:val="00404DCD"/>
    <w:pPr>
      <w:tabs>
        <w:tab w:val="center" w:pos="4536"/>
        <w:tab w:val="right" w:pos="9072"/>
      </w:tabs>
      <w:spacing w:line="240" w:lineRule="auto"/>
    </w:pPr>
  </w:style>
  <w:style w:type="character" w:customStyle="1" w:styleId="StopkaZnak">
    <w:name w:val="Stopka Znak"/>
    <w:basedOn w:val="Domylnaczcionkaakapitu"/>
    <w:link w:val="Stopka"/>
    <w:uiPriority w:val="99"/>
    <w:rsid w:val="00404DCD"/>
  </w:style>
  <w:style w:type="paragraph" w:styleId="NormalnyWeb">
    <w:name w:val="Normal (Web)"/>
    <w:basedOn w:val="Normalny"/>
    <w:uiPriority w:val="99"/>
    <w:unhideWhenUsed/>
    <w:rsid w:val="00C945CA"/>
    <w:pPr>
      <w:spacing w:before="100" w:beforeAutospacing="1" w:after="100" w:afterAutospacing="1" w:line="240" w:lineRule="auto"/>
    </w:pPr>
    <w:rPr>
      <w:rFonts w:eastAsia="Times New Roman"/>
      <w:spacing w:val="0"/>
      <w:szCs w:val="24"/>
      <w:lang w:eastAsia="pl-PL"/>
    </w:rPr>
  </w:style>
  <w:style w:type="character" w:styleId="Pogrubienie">
    <w:name w:val="Strong"/>
    <w:basedOn w:val="Domylnaczcionkaakapitu"/>
    <w:uiPriority w:val="22"/>
    <w:qFormat/>
    <w:rsid w:val="00CE422F"/>
    <w:rPr>
      <w:b/>
      <w:bCs/>
    </w:rPr>
  </w:style>
  <w:style w:type="paragraph" w:styleId="Tekstdymka">
    <w:name w:val="Balloon Text"/>
    <w:basedOn w:val="Normalny"/>
    <w:link w:val="TekstdymkaZnak"/>
    <w:uiPriority w:val="99"/>
    <w:semiHidden/>
    <w:unhideWhenUsed/>
    <w:rsid w:val="000709D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9D8"/>
    <w:rPr>
      <w:rFonts w:ascii="Segoe UI" w:hAnsi="Segoe UI" w:cs="Segoe UI"/>
      <w:sz w:val="18"/>
      <w:szCs w:val="18"/>
    </w:rPr>
  </w:style>
  <w:style w:type="character" w:customStyle="1" w:styleId="Nagwek1Znak">
    <w:name w:val="Nagłówek 1 Znak"/>
    <w:basedOn w:val="Domylnaczcionkaakapitu"/>
    <w:link w:val="Nagwek1"/>
    <w:uiPriority w:val="9"/>
    <w:rsid w:val="003D0DB7"/>
    <w:rPr>
      <w:rFonts w:eastAsia="Times New Roman"/>
      <w:b/>
      <w:bCs/>
      <w:spacing w:val="0"/>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38549">
      <w:bodyDiv w:val="1"/>
      <w:marLeft w:val="0"/>
      <w:marRight w:val="0"/>
      <w:marTop w:val="0"/>
      <w:marBottom w:val="0"/>
      <w:divBdr>
        <w:top w:val="none" w:sz="0" w:space="0" w:color="auto"/>
        <w:left w:val="none" w:sz="0" w:space="0" w:color="auto"/>
        <w:bottom w:val="none" w:sz="0" w:space="0" w:color="auto"/>
        <w:right w:val="none" w:sz="0" w:space="0" w:color="auto"/>
      </w:divBdr>
    </w:div>
    <w:div w:id="345599955">
      <w:bodyDiv w:val="1"/>
      <w:marLeft w:val="0"/>
      <w:marRight w:val="0"/>
      <w:marTop w:val="0"/>
      <w:marBottom w:val="0"/>
      <w:divBdr>
        <w:top w:val="none" w:sz="0" w:space="0" w:color="auto"/>
        <w:left w:val="none" w:sz="0" w:space="0" w:color="auto"/>
        <w:bottom w:val="none" w:sz="0" w:space="0" w:color="auto"/>
        <w:right w:val="none" w:sz="0" w:space="0" w:color="auto"/>
      </w:divBdr>
    </w:div>
    <w:div w:id="578953295">
      <w:bodyDiv w:val="1"/>
      <w:marLeft w:val="0"/>
      <w:marRight w:val="0"/>
      <w:marTop w:val="0"/>
      <w:marBottom w:val="0"/>
      <w:divBdr>
        <w:top w:val="none" w:sz="0" w:space="0" w:color="auto"/>
        <w:left w:val="none" w:sz="0" w:space="0" w:color="auto"/>
        <w:bottom w:val="none" w:sz="0" w:space="0" w:color="auto"/>
        <w:right w:val="none" w:sz="0" w:space="0" w:color="auto"/>
      </w:divBdr>
    </w:div>
    <w:div w:id="669791172">
      <w:bodyDiv w:val="1"/>
      <w:marLeft w:val="0"/>
      <w:marRight w:val="0"/>
      <w:marTop w:val="0"/>
      <w:marBottom w:val="0"/>
      <w:divBdr>
        <w:top w:val="none" w:sz="0" w:space="0" w:color="auto"/>
        <w:left w:val="none" w:sz="0" w:space="0" w:color="auto"/>
        <w:bottom w:val="none" w:sz="0" w:space="0" w:color="auto"/>
        <w:right w:val="none" w:sz="0" w:space="0" w:color="auto"/>
      </w:divBdr>
    </w:div>
    <w:div w:id="692651771">
      <w:bodyDiv w:val="1"/>
      <w:marLeft w:val="0"/>
      <w:marRight w:val="0"/>
      <w:marTop w:val="0"/>
      <w:marBottom w:val="0"/>
      <w:divBdr>
        <w:top w:val="none" w:sz="0" w:space="0" w:color="auto"/>
        <w:left w:val="none" w:sz="0" w:space="0" w:color="auto"/>
        <w:bottom w:val="none" w:sz="0" w:space="0" w:color="auto"/>
        <w:right w:val="none" w:sz="0" w:space="0" w:color="auto"/>
      </w:divBdr>
    </w:div>
    <w:div w:id="712196726">
      <w:bodyDiv w:val="1"/>
      <w:marLeft w:val="0"/>
      <w:marRight w:val="0"/>
      <w:marTop w:val="0"/>
      <w:marBottom w:val="0"/>
      <w:divBdr>
        <w:top w:val="none" w:sz="0" w:space="0" w:color="auto"/>
        <w:left w:val="none" w:sz="0" w:space="0" w:color="auto"/>
        <w:bottom w:val="none" w:sz="0" w:space="0" w:color="auto"/>
        <w:right w:val="none" w:sz="0" w:space="0" w:color="auto"/>
      </w:divBdr>
    </w:div>
    <w:div w:id="957836106">
      <w:bodyDiv w:val="1"/>
      <w:marLeft w:val="0"/>
      <w:marRight w:val="0"/>
      <w:marTop w:val="0"/>
      <w:marBottom w:val="0"/>
      <w:divBdr>
        <w:top w:val="none" w:sz="0" w:space="0" w:color="auto"/>
        <w:left w:val="none" w:sz="0" w:space="0" w:color="auto"/>
        <w:bottom w:val="none" w:sz="0" w:space="0" w:color="auto"/>
        <w:right w:val="none" w:sz="0" w:space="0" w:color="auto"/>
      </w:divBdr>
    </w:div>
    <w:div w:id="1160074356">
      <w:bodyDiv w:val="1"/>
      <w:marLeft w:val="0"/>
      <w:marRight w:val="0"/>
      <w:marTop w:val="0"/>
      <w:marBottom w:val="0"/>
      <w:divBdr>
        <w:top w:val="none" w:sz="0" w:space="0" w:color="auto"/>
        <w:left w:val="none" w:sz="0" w:space="0" w:color="auto"/>
        <w:bottom w:val="none" w:sz="0" w:space="0" w:color="auto"/>
        <w:right w:val="none" w:sz="0" w:space="0" w:color="auto"/>
      </w:divBdr>
    </w:div>
    <w:div w:id="1308242690">
      <w:bodyDiv w:val="1"/>
      <w:marLeft w:val="0"/>
      <w:marRight w:val="0"/>
      <w:marTop w:val="0"/>
      <w:marBottom w:val="0"/>
      <w:divBdr>
        <w:top w:val="none" w:sz="0" w:space="0" w:color="auto"/>
        <w:left w:val="none" w:sz="0" w:space="0" w:color="auto"/>
        <w:bottom w:val="none" w:sz="0" w:space="0" w:color="auto"/>
        <w:right w:val="none" w:sz="0" w:space="0" w:color="auto"/>
      </w:divBdr>
    </w:div>
    <w:div w:id="1389648856">
      <w:bodyDiv w:val="1"/>
      <w:marLeft w:val="0"/>
      <w:marRight w:val="0"/>
      <w:marTop w:val="0"/>
      <w:marBottom w:val="0"/>
      <w:divBdr>
        <w:top w:val="none" w:sz="0" w:space="0" w:color="auto"/>
        <w:left w:val="none" w:sz="0" w:space="0" w:color="auto"/>
        <w:bottom w:val="none" w:sz="0" w:space="0" w:color="auto"/>
        <w:right w:val="none" w:sz="0" w:space="0" w:color="auto"/>
      </w:divBdr>
    </w:div>
    <w:div w:id="1771580593">
      <w:bodyDiv w:val="1"/>
      <w:marLeft w:val="0"/>
      <w:marRight w:val="0"/>
      <w:marTop w:val="0"/>
      <w:marBottom w:val="0"/>
      <w:divBdr>
        <w:top w:val="none" w:sz="0" w:space="0" w:color="auto"/>
        <w:left w:val="none" w:sz="0" w:space="0" w:color="auto"/>
        <w:bottom w:val="none" w:sz="0" w:space="0" w:color="auto"/>
        <w:right w:val="none" w:sz="0" w:space="0" w:color="auto"/>
      </w:divBdr>
    </w:div>
    <w:div w:id="1970546255">
      <w:bodyDiv w:val="1"/>
      <w:marLeft w:val="0"/>
      <w:marRight w:val="0"/>
      <w:marTop w:val="0"/>
      <w:marBottom w:val="0"/>
      <w:divBdr>
        <w:top w:val="none" w:sz="0" w:space="0" w:color="auto"/>
        <w:left w:val="none" w:sz="0" w:space="0" w:color="auto"/>
        <w:bottom w:val="none" w:sz="0" w:space="0" w:color="auto"/>
        <w:right w:val="none" w:sz="0" w:space="0" w:color="auto"/>
      </w:divBdr>
    </w:div>
    <w:div w:id="21085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ECEC3-3DEB-47A5-BC8B-5DAD2F29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912</Words>
  <Characters>5474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Witkowska Małgorzata</cp:lastModifiedBy>
  <cp:revision>47</cp:revision>
  <cp:lastPrinted>2020-03-09T10:41:00Z</cp:lastPrinted>
  <dcterms:created xsi:type="dcterms:W3CDTF">2020-05-15T09:31:00Z</dcterms:created>
  <dcterms:modified xsi:type="dcterms:W3CDTF">2023-03-01T09:33:00Z</dcterms:modified>
</cp:coreProperties>
</file>