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958B" w14:textId="77777777" w:rsidR="00A9745C" w:rsidRDefault="00A97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9"/>
        <w:gridCol w:w="1236"/>
        <w:gridCol w:w="1054"/>
        <w:gridCol w:w="851"/>
        <w:gridCol w:w="711"/>
        <w:gridCol w:w="845"/>
        <w:gridCol w:w="818"/>
        <w:gridCol w:w="1020"/>
        <w:gridCol w:w="983"/>
        <w:gridCol w:w="186"/>
        <w:gridCol w:w="643"/>
        <w:gridCol w:w="15"/>
      </w:tblGrid>
      <w:tr w:rsidR="00A9745C" w14:paraId="0B12E500" w14:textId="77777777">
        <w:trPr>
          <w:gridAfter w:val="1"/>
          <w:wAfter w:w="15" w:type="dxa"/>
          <w:trHeight w:val="340"/>
        </w:trPr>
        <w:tc>
          <w:tcPr>
            <w:tcW w:w="986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FF626" w14:textId="77777777" w:rsidR="00A9745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card</w:t>
            </w:r>
          </w:p>
        </w:tc>
      </w:tr>
      <w:tr w:rsidR="00A9745C" w14:paraId="543A2B34" w14:textId="77777777">
        <w:trPr>
          <w:gridAfter w:val="1"/>
          <w:wAfter w:w="15" w:type="dxa"/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7F8A1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I.  GENERAL INFORMATION</w:t>
            </w:r>
          </w:p>
        </w:tc>
      </w:tr>
      <w:tr w:rsidR="00A9745C" w14:paraId="1A1BA474" w14:textId="77777777">
        <w:trPr>
          <w:gridAfter w:val="1"/>
          <w:wAfter w:w="15" w:type="dxa"/>
          <w:trHeight w:val="54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4753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WITELON COLLEGIUM STATE UNIVERSITY </w:t>
            </w:r>
          </w:p>
          <w:p w14:paraId="2AF52866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DEPARTMENT OF HEALTH AND PHYSICAL CULTURE SCIENCES</w:t>
            </w:r>
          </w:p>
        </w:tc>
      </w:tr>
      <w:tr w:rsidR="00A9745C" w14:paraId="715688A2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AFFD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Field of study:</w:t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3914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Nursing</w:t>
            </w:r>
          </w:p>
        </w:tc>
      </w:tr>
      <w:tr w:rsidR="00A9745C" w14:paraId="1F641B33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9CEC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 of study:</w:t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DD21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Erasmus</w:t>
            </w:r>
          </w:p>
        </w:tc>
      </w:tr>
      <w:tr w:rsidR="00A9745C" w14:paraId="5679E4FA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2FB1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title:</w:t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9409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Endoscopy</w:t>
            </w:r>
          </w:p>
        </w:tc>
      </w:tr>
      <w:tr w:rsidR="00A9745C" w14:paraId="2D8D1E14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1E25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type: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2451" w14:textId="77777777" w:rsidR="00A9745C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A9745C" w14:paraId="6AFE1861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B96A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Language of lecture:</w:t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CA50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</w:tr>
      <w:tr w:rsidR="00A9745C" w14:paraId="3E789625" w14:textId="77777777">
        <w:trPr>
          <w:gridAfter w:val="1"/>
          <w:wAfter w:w="15" w:type="dxa"/>
          <w:trHeight w:val="284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3FB8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Year of study: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40B3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D81D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Forms of teaching including number of teaching hours:</w:t>
            </w:r>
          </w:p>
        </w:tc>
      </w:tr>
      <w:tr w:rsidR="00A9745C" w14:paraId="76B26C8D" w14:textId="77777777">
        <w:trPr>
          <w:gridAfter w:val="1"/>
          <w:wAfter w:w="15" w:type="dxa"/>
          <w:trHeight w:val="284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D977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Semester (winter/summer):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83C6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F8BA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Lectures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E172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Classes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9F25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Laboratory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01E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Project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660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Workshop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8D63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Seminar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DD30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</w:p>
        </w:tc>
      </w:tr>
      <w:tr w:rsidR="00A9745C" w14:paraId="76249938" w14:textId="77777777">
        <w:trPr>
          <w:gridAfter w:val="1"/>
          <w:wAfter w:w="15" w:type="dxa"/>
          <w:trHeight w:val="340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4FA4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number of ECTS credits: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0825" w14:textId="1DB5F531" w:rsidR="00A9745C" w:rsidRDefault="00F557D7" w:rsidP="00F557D7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010272"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2471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FB4F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F3FF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3F80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DE60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F0A7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0018" w14:textId="60388C08" w:rsidR="00A9745C" w:rsidRDefault="000102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6B38E3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A9745C" w14:paraId="525B22DB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E6F6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 of completion:</w:t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61AF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credit for evaluation, written colloquia, final exam</w:t>
            </w:r>
          </w:p>
        </w:tc>
      </w:tr>
      <w:tr w:rsidR="00A9745C" w14:paraId="32E82264" w14:textId="77777777">
        <w:trPr>
          <w:gridAfter w:val="1"/>
          <w:wAfter w:w="15" w:type="dxa"/>
          <w:trHeight w:val="284"/>
        </w:trPr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12D0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Prerequisites: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6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7495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Basic knowledge of surgery and pathology obtained during the study</w:t>
            </w:r>
          </w:p>
        </w:tc>
      </w:tr>
      <w:tr w:rsidR="00A9745C" w14:paraId="4A205805" w14:textId="77777777">
        <w:trPr>
          <w:gridAfter w:val="1"/>
          <w:wAfter w:w="15" w:type="dxa"/>
          <w:trHeight w:val="365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7C1AE4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II. LEARNING OBJECTIVES</w:t>
            </w:r>
          </w:p>
        </w:tc>
      </w:tr>
      <w:tr w:rsidR="00A9745C" w14:paraId="3303CADB" w14:textId="77777777">
        <w:trPr>
          <w:gridAfter w:val="1"/>
          <w:wAfter w:w="15" w:type="dxa"/>
          <w:trHeight w:val="35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4B0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Learning objectives:</w:t>
            </w:r>
          </w:p>
        </w:tc>
      </w:tr>
      <w:tr w:rsidR="00A9745C" w14:paraId="2617148A" w14:textId="77777777">
        <w:trPr>
          <w:gridAfter w:val="1"/>
          <w:wAfter w:w="15" w:type="dxa"/>
          <w:trHeight w:val="63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0202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Objective 1: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Acquainting students with modern methods of endoscopic examination, diagnostic and therapeutic significance of</w:t>
            </w:r>
          </w:p>
          <w:p w14:paraId="507BE762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these examinations. </w:t>
            </w:r>
          </w:p>
          <w:p w14:paraId="3C688094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Objective 2: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Shaping skills of caring for a patient prepared for endoscopic examinations and after their</w:t>
            </w:r>
          </w:p>
          <w:p w14:paraId="10198FC6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performance.</w:t>
            </w:r>
          </w:p>
          <w:p w14:paraId="3FAD68E2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Objective 3: </w:t>
            </w:r>
            <w:r>
              <w:rPr>
                <w:rFonts w:ascii="Arial" w:eastAsia="Arial" w:hAnsi="Arial" w:cs="Arial"/>
                <w:sz w:val="16"/>
                <w:szCs w:val="16"/>
              </w:rPr>
              <w:t>Shaping the skills of caring for a patient prepared for endoscopic examinations and after their</w:t>
            </w:r>
          </w:p>
          <w:p w14:paraId="7A9D8AA7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performance.</w:t>
            </w:r>
          </w:p>
          <w:p w14:paraId="08DD1FBC" w14:textId="77777777" w:rsidR="00A9745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Objective 4: </w:t>
            </w:r>
            <w:r>
              <w:rPr>
                <w:rFonts w:ascii="Arial" w:eastAsia="Arial" w:hAnsi="Arial" w:cs="Arial"/>
                <w:sz w:val="16"/>
                <w:szCs w:val="16"/>
              </w:rPr>
              <w:t>Preparing students to independent and professional assisting during endoscopic examinations</w:t>
            </w:r>
          </w:p>
        </w:tc>
      </w:tr>
      <w:tr w:rsidR="00A9745C" w14:paraId="4A22711C" w14:textId="77777777">
        <w:trPr>
          <w:gridAfter w:val="1"/>
          <w:wAfter w:w="15" w:type="dxa"/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7BB02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IV. PROGRAMME CONTENT</w:t>
            </w:r>
          </w:p>
        </w:tc>
      </w:tr>
      <w:tr w:rsidR="00A9745C" w14:paraId="4AFEE616" w14:textId="77777777">
        <w:trPr>
          <w:gridAfter w:val="1"/>
          <w:wAfter w:w="15" w:type="dxa"/>
          <w:trHeight w:val="56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12F2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Content of the programme (topics of classes, presented with a breakdown into individual forms of classes </w:t>
            </w:r>
          </w:p>
          <w:p w14:paraId="6895843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with the indication of the number of hours needed for their realization)</w:t>
            </w:r>
          </w:p>
        </w:tc>
      </w:tr>
      <w:tr w:rsidR="00A9745C" w14:paraId="00EECA43" w14:textId="77777777">
        <w:trPr>
          <w:gridAfter w:val="1"/>
          <w:wAfter w:w="15" w:type="dxa"/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B03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**</w:t>
            </w:r>
          </w:p>
        </w:tc>
      </w:tr>
      <w:tr w:rsidR="00A9745C" w14:paraId="6D2D1DE6" w14:textId="77777777">
        <w:trPr>
          <w:gridAfter w:val="1"/>
          <w:wAfter w:w="15" w:type="dxa"/>
          <w:trHeight w:val="67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255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Code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1D08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topics  in theory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7C59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Number of hours </w:t>
            </w:r>
          </w:p>
        </w:tc>
      </w:tr>
      <w:tr w:rsidR="00A9745C" w14:paraId="3CCC6915" w14:textId="77777777">
        <w:trPr>
          <w:gridAfter w:val="1"/>
          <w:wAfter w:w="15" w:type="dxa"/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E9E7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2BBE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ECF65C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Organisation and functioning of the endoscopy laboratory. </w:t>
            </w:r>
          </w:p>
          <w:p w14:paraId="17B3F533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DD5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612FBEEB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2944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D8FD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Use of endoscopic procedures and principles of endoscopic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4018" w14:textId="2C0D12DF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10501AAF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3447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921C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gastrointestinal diseases. </w:t>
            </w:r>
          </w:p>
          <w:p w14:paraId="7FA821FF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2E24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3E79AAB6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BEF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B127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respiratory tract diseases and laryngology. </w:t>
            </w:r>
          </w:p>
          <w:p w14:paraId="6D49EC6C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E179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5350B774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D418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7D9A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Diagnostic and therapeutic use of endoscopy in urological and gynaecological diseases.</w:t>
            </w:r>
          </w:p>
          <w:p w14:paraId="1B065178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17DF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4A673D4D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B721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4C98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anaesthesiology. </w:t>
            </w:r>
          </w:p>
          <w:p w14:paraId="7B375ABA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6F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75C26605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7EF2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1129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Diagnostic and therapeutic use of endoscopy in orthopaedics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267D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52C8D2FF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B23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0828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Psychological and physical preparation of the patient for endoscopic examination. </w:t>
            </w:r>
          </w:p>
          <w:p w14:paraId="484DA339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A07D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7AE9625B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5693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52B9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Standardisation of the endoscopic reporting system. </w:t>
            </w:r>
          </w:p>
          <w:p w14:paraId="42CB2680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C52F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35E98F52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256F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EE36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Principles of medical record keeping.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741E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A9745C" w14:paraId="217B7B07" w14:textId="77777777">
        <w:trPr>
          <w:gridAfter w:val="1"/>
          <w:wAfter w:w="15" w:type="dxa"/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1055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</w:p>
        </w:tc>
      </w:tr>
      <w:tr w:rsidR="00A9745C" w14:paraId="13AB2FEB" w14:textId="77777777">
        <w:trPr>
          <w:gridAfter w:val="1"/>
          <w:wAfter w:w="15" w:type="dxa"/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6F79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Code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23B7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topics in practice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E425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Number of hours </w:t>
            </w:r>
          </w:p>
        </w:tc>
      </w:tr>
      <w:tr w:rsidR="00A9745C" w:rsidRPr="00F557D7" w14:paraId="2DA596BC" w14:textId="77777777">
        <w:trPr>
          <w:gridAfter w:val="1"/>
          <w:wAfter w:w="15" w:type="dxa"/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00FF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FA12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5A70A8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Organisation and functioning of the endoscopy laboratory. </w:t>
            </w:r>
          </w:p>
          <w:p w14:paraId="63A0E16D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14E" w14:textId="1AC9E87B" w:rsidR="00A9745C" w:rsidRPr="00F557D7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0F65AEAA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6305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7D8D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Use of endoscopic procedures and principles of endoscopic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4FAF" w14:textId="46ECA52B" w:rsidR="00A9745C" w:rsidRPr="00F557D7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7BB5A3CB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6B2D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78C3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gastrointestinal diseases. </w:t>
            </w:r>
          </w:p>
          <w:p w14:paraId="120B9B66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4143" w14:textId="4E2954D1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56858BA9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97A3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097A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respiratory tract diseases and laryngology. </w:t>
            </w:r>
          </w:p>
          <w:p w14:paraId="22476F2E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0ABC" w14:textId="154B4CAC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519100F5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C987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8E7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Diagnostic and therapeutic use of endoscopy in urological and gynaecological diseases.</w:t>
            </w:r>
          </w:p>
          <w:p w14:paraId="45B6CF3C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F80F" w14:textId="330B7CA4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61A13BBA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A8F8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167F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Diagnostic and therapeutic use of endoscopy in anaesthesiology. </w:t>
            </w:r>
          </w:p>
          <w:p w14:paraId="253CEF43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130" w14:textId="17BBD7D3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3691758A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3EBE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AF47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Diagnostic and therapeutic use of endoscopy in orthopaedics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FBB" w14:textId="2865370E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633FFA23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0BA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8578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Psychological and physical preparation of the patient for endoscopic examination. </w:t>
            </w:r>
          </w:p>
          <w:p w14:paraId="59785171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37D6" w14:textId="1C33ED1B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0B620F88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F20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8E53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 xml:space="preserve">Standardisation of the endoscopic reporting system. </w:t>
            </w:r>
          </w:p>
          <w:p w14:paraId="182DE96F" w14:textId="77777777" w:rsidR="00A9745C" w:rsidRPr="00F557D7" w:rsidRDefault="00A974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14A7" w14:textId="3EAC077F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2978DB83" w14:textId="77777777">
        <w:trPr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851C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5F8E" w14:textId="77777777" w:rsidR="00A9745C" w:rsidRPr="00F557D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557D7">
              <w:rPr>
                <w:rFonts w:ascii="Arial" w:eastAsia="Arial" w:hAnsi="Arial" w:cs="Arial"/>
                <w:sz w:val="16"/>
                <w:szCs w:val="16"/>
              </w:rPr>
              <w:t>Principles of medical record keeping.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C95D" w14:textId="1FB74C83" w:rsidR="00A9745C" w:rsidRDefault="00F557D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A9745C" w14:paraId="6B92506F" w14:textId="77777777">
        <w:trPr>
          <w:gridAfter w:val="1"/>
          <w:wAfter w:w="15" w:type="dxa"/>
          <w:trHeight w:val="28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0B8E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0DB1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14:paraId="0C1C279B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14:paraId="2F2812CB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B30A" w14:textId="77777777" w:rsidR="00A9745C" w:rsidRDefault="00A9745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9745C" w14:paraId="05661C48" w14:textId="77777777">
        <w:trPr>
          <w:gridAfter w:val="1"/>
          <w:wAfter w:w="15" w:type="dxa"/>
          <w:trHeight w:val="45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24AF4D" w14:textId="77777777" w:rsidR="00A9745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VIII. RECOMMENDED LITERATURE</w:t>
            </w:r>
          </w:p>
        </w:tc>
      </w:tr>
      <w:tr w:rsidR="00A9745C" w14:paraId="43052302" w14:textId="77777777">
        <w:trPr>
          <w:gridAfter w:val="1"/>
          <w:wAfter w:w="15" w:type="dxa"/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9A92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Basic sources:</w:t>
            </w:r>
          </w:p>
          <w:p w14:paraId="70D1B784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Atlas of Clinical Gastrointestinal Endoscopy, 3rd Edition Charles Melbern Wilcox, MD, Miguel Munoz-Navas and Joseph Jy Sung; Elsevier 2012</w:t>
            </w:r>
          </w:p>
          <w:p w14:paraId="387A330C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</w:tr>
      <w:tr w:rsidR="00A9745C" w14:paraId="6F2B5026" w14:textId="77777777">
        <w:trPr>
          <w:gridAfter w:val="1"/>
          <w:wAfter w:w="15" w:type="dxa"/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E0CA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Additional sources:</w:t>
            </w:r>
          </w:p>
          <w:p w14:paraId="69E86FC9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  <w:p w14:paraId="15155A06" w14:textId="77777777" w:rsidR="00A9745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</w:tr>
    </w:tbl>
    <w:p w14:paraId="6BAEB5F1" w14:textId="77777777" w:rsidR="00A9745C" w:rsidRDefault="00A9745C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14:paraId="2886CD5F" w14:textId="77777777" w:rsidR="00A9745C" w:rsidRDefault="00A9745C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highlight w:val="yellow"/>
        </w:rPr>
      </w:pPr>
    </w:p>
    <w:p w14:paraId="568181DD" w14:textId="77777777" w:rsidR="00A9745C" w:rsidRDefault="00A9745C">
      <w:pPr>
        <w:spacing w:after="0"/>
        <w:rPr>
          <w:rFonts w:ascii="Arial" w:eastAsia="Arial" w:hAnsi="Arial" w:cs="Arial"/>
          <w:sz w:val="18"/>
          <w:szCs w:val="18"/>
        </w:rPr>
      </w:pPr>
    </w:p>
    <w:sectPr w:rsidR="00A9745C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5C"/>
    <w:rsid w:val="00010272"/>
    <w:rsid w:val="003A37D1"/>
    <w:rsid w:val="006B38E3"/>
    <w:rsid w:val="008F1EE0"/>
    <w:rsid w:val="00A9745C"/>
    <w:rsid w:val="00EE0145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01EC1"/>
  <w15:docId w15:val="{804B00B9-071F-491C-B8A1-E6F1DB2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2696</Characters>
  <Application>Microsoft Office Word</Application>
  <DocSecurity>0</DocSecurity>
  <Lines>337</Lines>
  <Paragraphs>263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Dziubek</dc:creator>
  <cp:lastModifiedBy>Blanka Rogowska</cp:lastModifiedBy>
  <cp:revision>4</cp:revision>
  <dcterms:created xsi:type="dcterms:W3CDTF">2025-03-11T22:51:00Z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CWUP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GrammarlyDocumentId">
    <vt:lpwstr>0a2a7e1b02f9b6c61dd2519680dd559da8e47a7d492912b4e39f818bbcd997cc</vt:lpwstr>
  </property>
</Properties>
</file>